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DA2A60">
      <w:pPr>
        <w:keepNext w:val="0"/>
        <w:keepLines w:val="0"/>
        <w:pageBreakBefore w:val="0"/>
        <w:kinsoku/>
        <w:wordWrap/>
        <w:overflowPunct/>
        <w:topLinePunct w:val="0"/>
        <w:autoSpaceDE/>
        <w:autoSpaceDN/>
        <w:bidi w:val="0"/>
        <w:snapToGrid/>
        <w:spacing w:line="240" w:lineRule="auto"/>
        <w:ind w:firstLine="422" w:firstLineChars="200"/>
        <w:jc w:val="center"/>
        <w:rPr>
          <w:rFonts w:hint="eastAsia" w:ascii="仿宋" w:hAnsi="仿宋" w:eastAsia="仿宋" w:cs="仿宋"/>
          <w:b/>
          <w:bCs/>
          <w:sz w:val="21"/>
          <w:szCs w:val="21"/>
        </w:rPr>
      </w:pPr>
      <w:bookmarkStart w:id="0" w:name="_GoBack"/>
      <w:bookmarkEnd w:id="0"/>
      <w:r>
        <w:rPr>
          <w:rFonts w:hint="eastAsia" w:ascii="仿宋" w:hAnsi="仿宋" w:eastAsia="仿宋" w:cs="仿宋"/>
          <w:b/>
          <w:bCs/>
          <w:sz w:val="21"/>
          <w:szCs w:val="21"/>
        </w:rPr>
        <w:t>广东省高等教育自学考试《</w:t>
      </w:r>
      <w:r>
        <w:rPr>
          <w:rFonts w:hint="eastAsia" w:ascii="仿宋" w:hAnsi="仿宋" w:eastAsia="仿宋" w:cs="仿宋"/>
          <w:b/>
          <w:bCs/>
          <w:sz w:val="21"/>
          <w:szCs w:val="21"/>
          <w:lang w:val="en-US" w:eastAsia="zh-CN"/>
        </w:rPr>
        <w:t>舆论学</w:t>
      </w:r>
      <w:r>
        <w:rPr>
          <w:rFonts w:hint="eastAsia" w:ascii="仿宋" w:hAnsi="仿宋" w:eastAsia="仿宋" w:cs="仿宋"/>
          <w:b/>
          <w:bCs/>
          <w:sz w:val="21"/>
          <w:szCs w:val="21"/>
        </w:rPr>
        <w:t>》课程考试大纲</w:t>
      </w:r>
    </w:p>
    <w:p w14:paraId="38462556">
      <w:pPr>
        <w:snapToGrid w:val="0"/>
        <w:ind w:firstLine="422" w:firstLineChars="200"/>
        <w:jc w:val="center"/>
        <w:rPr>
          <w:rFonts w:hint="eastAsia" w:ascii="仿宋" w:hAnsi="仿宋" w:eastAsia="仿宋" w:cs="仿宋"/>
          <w:b/>
          <w:bCs/>
          <w:sz w:val="21"/>
          <w:szCs w:val="21"/>
        </w:rPr>
      </w:pPr>
      <w:r>
        <w:rPr>
          <w:rFonts w:hint="eastAsia" w:ascii="仿宋" w:hAnsi="仿宋" w:eastAsia="仿宋" w:cs="仿宋"/>
          <w:b/>
          <w:bCs/>
          <w:sz w:val="21"/>
          <w:szCs w:val="21"/>
        </w:rPr>
        <w:t>（课程代码：</w:t>
      </w:r>
      <w:r>
        <w:rPr>
          <w:rFonts w:hint="eastAsia" w:ascii="仿宋" w:hAnsi="仿宋" w:eastAsia="仿宋" w:cs="仿宋"/>
          <w:b/>
          <w:bCs/>
          <w:sz w:val="21"/>
          <w:szCs w:val="21"/>
          <w:lang w:val="en-US" w:eastAsia="zh-CN"/>
        </w:rPr>
        <w:t>08257</w:t>
      </w:r>
      <w:r>
        <w:rPr>
          <w:rFonts w:hint="eastAsia" w:ascii="仿宋" w:hAnsi="仿宋" w:eastAsia="仿宋" w:cs="仿宋"/>
          <w:b/>
          <w:bCs/>
          <w:sz w:val="21"/>
          <w:szCs w:val="21"/>
        </w:rPr>
        <w:t>）</w:t>
      </w:r>
    </w:p>
    <w:p w14:paraId="2A00A63B">
      <w:pPr>
        <w:spacing w:line="360" w:lineRule="auto"/>
        <w:ind w:firstLine="422" w:firstLineChars="200"/>
        <w:rPr>
          <w:rFonts w:hint="eastAsia" w:ascii="仿宋" w:hAnsi="仿宋" w:eastAsia="仿宋" w:cs="仿宋"/>
          <w:b/>
          <w:bCs/>
          <w:sz w:val="21"/>
          <w:szCs w:val="21"/>
        </w:rPr>
      </w:pPr>
    </w:p>
    <w:p w14:paraId="0AE30C6B">
      <w:pPr>
        <w:numPr>
          <w:ilvl w:val="0"/>
          <w:numId w:val="1"/>
        </w:numPr>
        <w:spacing w:line="360" w:lineRule="auto"/>
        <w:ind w:firstLine="422" w:firstLineChars="200"/>
        <w:jc w:val="center"/>
        <w:rPr>
          <w:rFonts w:hint="eastAsia" w:ascii="仿宋" w:hAnsi="仿宋" w:eastAsia="仿宋" w:cs="仿宋"/>
          <w:b/>
          <w:bCs/>
          <w:sz w:val="21"/>
          <w:szCs w:val="21"/>
        </w:rPr>
      </w:pPr>
      <w:r>
        <w:rPr>
          <w:rFonts w:hint="eastAsia" w:ascii="仿宋" w:hAnsi="仿宋" w:eastAsia="仿宋" w:cs="仿宋"/>
          <w:b/>
          <w:bCs/>
          <w:sz w:val="21"/>
          <w:szCs w:val="21"/>
        </w:rPr>
        <w:t xml:space="preserve"> 课程性质与目标</w:t>
      </w:r>
    </w:p>
    <w:p w14:paraId="5E8B599B">
      <w:pPr>
        <w:numPr>
          <w:ilvl w:val="12"/>
          <w:numId w:val="0"/>
        </w:numPr>
        <w:spacing w:line="360" w:lineRule="auto"/>
        <w:rPr>
          <w:rFonts w:hint="eastAsia" w:ascii="仿宋" w:hAnsi="仿宋" w:eastAsia="仿宋" w:cs="仿宋"/>
          <w:b/>
          <w:bCs/>
          <w:sz w:val="21"/>
          <w:szCs w:val="21"/>
        </w:rPr>
      </w:pPr>
      <w:r>
        <w:rPr>
          <w:rFonts w:hint="eastAsia" w:ascii="仿宋" w:hAnsi="仿宋" w:eastAsia="仿宋" w:cs="仿宋"/>
          <w:b/>
          <w:sz w:val="21"/>
          <w:szCs w:val="21"/>
        </w:rPr>
        <w:t>一、</w:t>
      </w:r>
      <w:r>
        <w:rPr>
          <w:rFonts w:hint="eastAsia" w:ascii="仿宋" w:hAnsi="仿宋" w:eastAsia="仿宋" w:cs="仿宋"/>
          <w:b/>
          <w:bCs/>
          <w:sz w:val="21"/>
          <w:szCs w:val="21"/>
        </w:rPr>
        <w:t>课程性质和特点</w:t>
      </w:r>
    </w:p>
    <w:p w14:paraId="3C94B143">
      <w:pPr>
        <w:numPr>
          <w:ilvl w:val="12"/>
          <w:numId w:val="0"/>
        </w:num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舆论学教程》是新闻传播学专业的重要课程之一，旨在系统地介绍舆论学的基本理论、历史演进、主体与客体、生成与传播机制、测量方法以及舆论的研判、引导与控制等内容。本课程在新闻传播学专业中具有重要的地位，它不仅帮助学生深入理解舆论在社会中的作用，还为学生分析和应对复杂的社会舆论现象提供了理论基础和实践指导。通过本课程的学习，学生能够掌握舆论学的核心概念、理论框架和研究方法，培养批判性思维和分析能力，为今后从事新闻传播相关工作或进一步的学术研究打下坚实的基础。</w:t>
      </w:r>
    </w:p>
    <w:p w14:paraId="5A4B86CB">
      <w:pPr>
        <w:numPr>
          <w:ilvl w:val="12"/>
          <w:numId w:val="0"/>
        </w:numPr>
        <w:spacing w:line="360" w:lineRule="auto"/>
        <w:rPr>
          <w:rFonts w:hint="eastAsia" w:ascii="仿宋" w:hAnsi="仿宋" w:eastAsia="仿宋" w:cs="仿宋"/>
          <w:b/>
          <w:sz w:val="21"/>
          <w:szCs w:val="21"/>
        </w:rPr>
      </w:pPr>
      <w:r>
        <w:rPr>
          <w:rFonts w:hint="eastAsia" w:ascii="仿宋" w:hAnsi="仿宋" w:eastAsia="仿宋" w:cs="仿宋"/>
          <w:b/>
          <w:sz w:val="21"/>
          <w:szCs w:val="21"/>
        </w:rPr>
        <w:t>二、</w:t>
      </w:r>
      <w:r>
        <w:rPr>
          <w:rFonts w:hint="eastAsia" w:ascii="仿宋" w:hAnsi="仿宋" w:eastAsia="仿宋" w:cs="仿宋"/>
          <w:b/>
          <w:bCs/>
          <w:sz w:val="21"/>
          <w:szCs w:val="21"/>
        </w:rPr>
        <w:t>课程目标</w:t>
      </w:r>
      <w:r>
        <w:rPr>
          <w:rFonts w:hint="eastAsia" w:ascii="仿宋" w:hAnsi="仿宋" w:eastAsia="仿宋" w:cs="仿宋"/>
          <w:b/>
          <w:sz w:val="21"/>
          <w:szCs w:val="21"/>
        </w:rPr>
        <w:t>与基本要求</w:t>
      </w:r>
    </w:p>
    <w:p w14:paraId="083260CE">
      <w:pPr>
        <w:numPr>
          <w:ilvl w:val="12"/>
          <w:numId w:val="0"/>
        </w:num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《舆论学概论》课程的学习目标是让学生能够：</w:t>
      </w:r>
    </w:p>
    <w:p w14:paraId="40CAEA5E">
      <w:pPr>
        <w:numPr>
          <w:ilvl w:val="0"/>
          <w:numId w:val="2"/>
        </w:numPr>
        <w:spacing w:line="360" w:lineRule="auto"/>
        <w:ind w:left="845"/>
        <w:rPr>
          <w:rFonts w:hint="eastAsia" w:ascii="仿宋" w:hAnsi="仿宋" w:eastAsia="仿宋" w:cs="仿宋"/>
          <w:sz w:val="21"/>
          <w:szCs w:val="21"/>
        </w:rPr>
      </w:pPr>
      <w:r>
        <w:rPr>
          <w:rFonts w:hint="eastAsia" w:ascii="仿宋" w:hAnsi="仿宋" w:eastAsia="仿宋" w:cs="仿宋"/>
          <w:sz w:val="21"/>
          <w:szCs w:val="21"/>
        </w:rPr>
        <w:t>准确理解和掌握舆论学的基本概念、定义及其演变过程；</w:t>
      </w:r>
    </w:p>
    <w:p w14:paraId="22EC1C46">
      <w:pPr>
        <w:numPr>
          <w:ilvl w:val="0"/>
          <w:numId w:val="2"/>
        </w:numPr>
        <w:spacing w:line="360" w:lineRule="auto"/>
        <w:ind w:left="845"/>
        <w:rPr>
          <w:rFonts w:hint="eastAsia" w:ascii="仿宋" w:hAnsi="仿宋" w:eastAsia="仿宋" w:cs="仿宋"/>
          <w:sz w:val="21"/>
          <w:szCs w:val="21"/>
        </w:rPr>
      </w:pPr>
      <w:r>
        <w:rPr>
          <w:rFonts w:hint="eastAsia" w:ascii="仿宋" w:hAnsi="仿宋" w:eastAsia="仿宋" w:cs="仿宋"/>
          <w:sz w:val="21"/>
          <w:szCs w:val="21"/>
        </w:rPr>
        <w:t>深入了解中国共产党舆论观的演进与创新，以及其在治国理政中的重要作用；</w:t>
      </w:r>
    </w:p>
    <w:p w14:paraId="35A27C89">
      <w:pPr>
        <w:numPr>
          <w:ilvl w:val="0"/>
          <w:numId w:val="2"/>
        </w:numPr>
        <w:spacing w:line="360" w:lineRule="auto"/>
        <w:ind w:left="845"/>
        <w:rPr>
          <w:rFonts w:hint="eastAsia" w:ascii="仿宋" w:hAnsi="仿宋" w:eastAsia="仿宋" w:cs="仿宋"/>
          <w:sz w:val="21"/>
          <w:szCs w:val="21"/>
        </w:rPr>
      </w:pPr>
      <w:r>
        <w:rPr>
          <w:rFonts w:hint="eastAsia" w:ascii="仿宋" w:hAnsi="仿宋" w:eastAsia="仿宋" w:cs="仿宋"/>
          <w:sz w:val="21"/>
          <w:szCs w:val="21"/>
        </w:rPr>
        <w:t>分析改革开放以来社会舆论的历史演进规律，以及不同阶段的特点；</w:t>
      </w:r>
    </w:p>
    <w:p w14:paraId="2D36BB5D">
      <w:pPr>
        <w:numPr>
          <w:ilvl w:val="0"/>
          <w:numId w:val="2"/>
        </w:numPr>
        <w:spacing w:line="360" w:lineRule="auto"/>
        <w:ind w:left="845"/>
        <w:rPr>
          <w:rFonts w:hint="eastAsia" w:ascii="仿宋" w:hAnsi="仿宋" w:eastAsia="仿宋" w:cs="仿宋"/>
          <w:sz w:val="21"/>
          <w:szCs w:val="21"/>
        </w:rPr>
      </w:pPr>
      <w:r>
        <w:rPr>
          <w:rFonts w:hint="eastAsia" w:ascii="仿宋" w:hAnsi="仿宋" w:eastAsia="仿宋" w:cs="仿宋"/>
          <w:sz w:val="21"/>
          <w:szCs w:val="21"/>
        </w:rPr>
        <w:t>掌握舆论的本体特征、主体构成、客体特点及其相互关系；</w:t>
      </w:r>
    </w:p>
    <w:p w14:paraId="10D3954A">
      <w:pPr>
        <w:numPr>
          <w:ilvl w:val="0"/>
          <w:numId w:val="2"/>
        </w:numPr>
        <w:spacing w:line="360" w:lineRule="auto"/>
        <w:ind w:left="845"/>
        <w:rPr>
          <w:rFonts w:hint="eastAsia" w:ascii="仿宋" w:hAnsi="仿宋" w:eastAsia="仿宋" w:cs="仿宋"/>
          <w:sz w:val="21"/>
          <w:szCs w:val="21"/>
        </w:rPr>
      </w:pPr>
      <w:r>
        <w:rPr>
          <w:rFonts w:hint="eastAsia" w:ascii="仿宋" w:hAnsi="仿宋" w:eastAsia="仿宋" w:cs="仿宋"/>
          <w:sz w:val="21"/>
          <w:szCs w:val="21"/>
        </w:rPr>
        <w:t>理解舆论的生成与传播机制，包括情感动员机制等；</w:t>
      </w:r>
    </w:p>
    <w:p w14:paraId="1A81B928">
      <w:pPr>
        <w:numPr>
          <w:ilvl w:val="0"/>
          <w:numId w:val="2"/>
        </w:numPr>
        <w:spacing w:line="360" w:lineRule="auto"/>
        <w:ind w:left="845"/>
        <w:rPr>
          <w:rFonts w:hint="eastAsia" w:ascii="仿宋" w:hAnsi="仿宋" w:eastAsia="仿宋" w:cs="仿宋"/>
          <w:sz w:val="21"/>
          <w:szCs w:val="21"/>
        </w:rPr>
      </w:pPr>
      <w:r>
        <w:rPr>
          <w:rFonts w:hint="eastAsia" w:ascii="仿宋" w:hAnsi="仿宋" w:eastAsia="仿宋" w:cs="仿宋"/>
          <w:sz w:val="21"/>
          <w:szCs w:val="21"/>
        </w:rPr>
        <w:t>熟悉舆论的传播周期及不同阶段的特点，尤其是网络舆论传播的新变化；</w:t>
      </w:r>
    </w:p>
    <w:p w14:paraId="56085D46">
      <w:pPr>
        <w:numPr>
          <w:ilvl w:val="0"/>
          <w:numId w:val="2"/>
        </w:numPr>
        <w:spacing w:line="360" w:lineRule="auto"/>
        <w:ind w:left="845"/>
        <w:rPr>
          <w:rFonts w:hint="eastAsia" w:ascii="仿宋" w:hAnsi="仿宋" w:eastAsia="仿宋" w:cs="仿宋"/>
          <w:sz w:val="21"/>
          <w:szCs w:val="21"/>
        </w:rPr>
      </w:pPr>
      <w:r>
        <w:rPr>
          <w:rFonts w:hint="eastAsia" w:ascii="仿宋" w:hAnsi="仿宋" w:eastAsia="仿宋" w:cs="仿宋"/>
          <w:sz w:val="21"/>
          <w:szCs w:val="21"/>
        </w:rPr>
        <w:t>学会运用传统和现代的舆论测量方法，对舆论的数量、质量、规模等进行科学分析；</w:t>
      </w:r>
    </w:p>
    <w:p w14:paraId="68E54595">
      <w:pPr>
        <w:numPr>
          <w:ilvl w:val="0"/>
          <w:numId w:val="2"/>
        </w:numPr>
        <w:spacing w:line="360" w:lineRule="auto"/>
        <w:ind w:left="845"/>
        <w:rPr>
          <w:rFonts w:hint="eastAsia" w:ascii="仿宋" w:hAnsi="仿宋" w:eastAsia="仿宋" w:cs="仿宋"/>
          <w:sz w:val="21"/>
          <w:szCs w:val="21"/>
        </w:rPr>
      </w:pPr>
      <w:r>
        <w:rPr>
          <w:rFonts w:hint="eastAsia" w:ascii="仿宋" w:hAnsi="仿宋" w:eastAsia="仿宋" w:cs="仿宋"/>
          <w:sz w:val="21"/>
          <w:szCs w:val="21"/>
        </w:rPr>
        <w:t>掌握舆论监测的基本原理、方法与手段，能够撰写高质量的舆论监测报告；</w:t>
      </w:r>
    </w:p>
    <w:p w14:paraId="1C37AAE9">
      <w:pPr>
        <w:numPr>
          <w:ilvl w:val="0"/>
          <w:numId w:val="2"/>
        </w:numPr>
        <w:spacing w:line="360" w:lineRule="auto"/>
        <w:ind w:left="845"/>
        <w:rPr>
          <w:rFonts w:hint="eastAsia" w:ascii="仿宋" w:hAnsi="仿宋" w:eastAsia="仿宋" w:cs="仿宋"/>
          <w:sz w:val="21"/>
          <w:szCs w:val="21"/>
        </w:rPr>
      </w:pPr>
      <w:r>
        <w:rPr>
          <w:rFonts w:hint="eastAsia" w:ascii="仿宋" w:hAnsi="仿宋" w:eastAsia="仿宋" w:cs="仿宋"/>
          <w:sz w:val="21"/>
          <w:szCs w:val="21"/>
        </w:rPr>
        <w:t>运用定量和定性研判方法对舆论进行分析，掌握有效的舆论引导与控制策略；</w:t>
      </w:r>
    </w:p>
    <w:p w14:paraId="4E61A70A">
      <w:pPr>
        <w:numPr>
          <w:ilvl w:val="0"/>
          <w:numId w:val="2"/>
        </w:numPr>
        <w:spacing w:line="360" w:lineRule="auto"/>
        <w:ind w:left="845"/>
        <w:rPr>
          <w:rFonts w:hint="eastAsia" w:ascii="仿宋" w:hAnsi="仿宋" w:eastAsia="仿宋" w:cs="仿宋"/>
          <w:spacing w:val="4"/>
          <w:sz w:val="21"/>
          <w:szCs w:val="21"/>
        </w:rPr>
      </w:pPr>
      <w:r>
        <w:rPr>
          <w:rFonts w:hint="eastAsia" w:ascii="仿宋" w:hAnsi="仿宋" w:eastAsia="仿宋" w:cs="仿宋"/>
          <w:sz w:val="21"/>
          <w:szCs w:val="21"/>
        </w:rPr>
        <w:t>培养学生运用舆论学理论分析和解决实际问题的能力，为从事新闻传播相关工作或进一步的学术研究奠定基础。</w:t>
      </w:r>
    </w:p>
    <w:p w14:paraId="6A1313BE">
      <w:pPr>
        <w:spacing w:line="360" w:lineRule="auto"/>
        <w:rPr>
          <w:rFonts w:hint="eastAsia" w:ascii="仿宋" w:hAnsi="仿宋" w:eastAsia="仿宋" w:cs="仿宋"/>
          <w:b/>
          <w:sz w:val="21"/>
          <w:szCs w:val="21"/>
        </w:rPr>
      </w:pPr>
      <w:r>
        <w:rPr>
          <w:rFonts w:hint="eastAsia" w:ascii="仿宋" w:hAnsi="仿宋" w:eastAsia="仿宋" w:cs="仿宋"/>
          <w:b/>
          <w:sz w:val="21"/>
          <w:szCs w:val="21"/>
        </w:rPr>
        <w:t>三、与相关课程的联系与区别</w:t>
      </w:r>
    </w:p>
    <w:p w14:paraId="52CF0757">
      <w:pPr>
        <w:spacing w:line="360" w:lineRule="auto"/>
        <w:ind w:firstLine="555"/>
        <w:rPr>
          <w:rFonts w:hint="eastAsia" w:ascii="仿宋" w:hAnsi="仿宋" w:eastAsia="仿宋" w:cs="仿宋"/>
          <w:sz w:val="21"/>
          <w:szCs w:val="21"/>
        </w:rPr>
      </w:pPr>
      <w:r>
        <w:rPr>
          <w:rFonts w:hint="eastAsia" w:ascii="仿宋" w:hAnsi="仿宋" w:eastAsia="仿宋" w:cs="仿宋"/>
          <w:sz w:val="21"/>
          <w:szCs w:val="21"/>
        </w:rPr>
        <w:t>学习本课程应具备新闻传播学基础知识，如新闻学原理、传播学理论等。与新闻学原理课程相比，《舆论学教程》更专注于舆论这一特定领域，深入探讨舆论的形成、传播与影响，而新闻学原理则更侧重于新闻传播的基本规律和职业道德。与传播学理论课程相比，《舆论学教程》更注重舆论在社会中的作用及其与社会发展的关系，而传播学理论则更关注信息传播的一般规律和机制。本课程与这些课程相互补充，共同构建了新闻传播学专业的知识体系。</w:t>
      </w:r>
    </w:p>
    <w:p w14:paraId="69C89D62">
      <w:pPr>
        <w:spacing w:line="360" w:lineRule="auto"/>
        <w:jc w:val="center"/>
        <w:rPr>
          <w:rFonts w:hint="eastAsia" w:ascii="仿宋" w:hAnsi="仿宋" w:eastAsia="仿宋" w:cs="仿宋"/>
          <w:sz w:val="21"/>
          <w:szCs w:val="21"/>
        </w:rPr>
      </w:pPr>
      <w:r>
        <w:rPr>
          <w:rFonts w:hint="eastAsia" w:ascii="仿宋" w:hAnsi="仿宋" w:eastAsia="仿宋" w:cs="仿宋"/>
          <w:b/>
          <w:bCs/>
          <w:sz w:val="21"/>
          <w:szCs w:val="21"/>
        </w:rPr>
        <w:t>第二部分  考核内容与考核目标</w:t>
      </w:r>
    </w:p>
    <w:p w14:paraId="05520378">
      <w:pPr>
        <w:spacing w:line="360" w:lineRule="auto"/>
        <w:jc w:val="center"/>
        <w:outlineLvl w:val="0"/>
        <w:rPr>
          <w:rFonts w:hint="eastAsia" w:ascii="仿宋" w:hAnsi="仿宋" w:eastAsia="仿宋" w:cs="仿宋"/>
          <w:b/>
          <w:sz w:val="21"/>
          <w:szCs w:val="21"/>
        </w:rPr>
      </w:pPr>
      <w:r>
        <w:rPr>
          <w:rFonts w:hint="eastAsia" w:ascii="仿宋" w:hAnsi="仿宋" w:eastAsia="仿宋" w:cs="仿宋"/>
          <w:b/>
          <w:sz w:val="21"/>
          <w:szCs w:val="21"/>
        </w:rPr>
        <w:t>第一章 舆论的定义与基本概念</w:t>
      </w:r>
    </w:p>
    <w:p w14:paraId="7A3C1515">
      <w:pPr>
        <w:spacing w:line="360" w:lineRule="auto"/>
        <w:rPr>
          <w:rFonts w:hint="eastAsia" w:ascii="仿宋" w:hAnsi="仿宋" w:eastAsia="仿宋" w:cs="仿宋"/>
          <w:sz w:val="21"/>
          <w:szCs w:val="21"/>
        </w:rPr>
      </w:pPr>
    </w:p>
    <w:p w14:paraId="72238DC8">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一、学习目的与要求</w:t>
      </w:r>
    </w:p>
    <w:p w14:paraId="2C732F2B">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通过本章学习，学生应掌握舆论的定义、分类及其与相关概念（如舆情、民意等）的联系与区别。理解舆论在不同历史时期和社会背景下的演变，以及其在现代社会中的重要性。</w:t>
      </w:r>
    </w:p>
    <w:p w14:paraId="1C7DC85D">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二、考核知识点与考核目标</w:t>
      </w:r>
    </w:p>
    <w:p w14:paraId="4B6B34EC">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（一）重点</w:t>
      </w:r>
    </w:p>
    <w:p w14:paraId="722CA8E3">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识记：</w:t>
      </w:r>
    </w:p>
    <w:p w14:paraId="2D4053F3">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 舆论的定义：舆论是公众对其关切的人物、事件、现象、问题和观念的信念、态度和意见的总和，具有一定的一致性、强烈程度和持续性，并对有关事态发展产生影响。</w:t>
      </w:r>
    </w:p>
    <w:p w14:paraId="64A49DDF">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 舆论与舆情的区别：（1）舆论是公众意见的集合，具有公开性；（2）舆情是民意的集合，是民意的反映，具有更广泛的内涵，包括显性和隐性民意。</w:t>
      </w:r>
    </w:p>
    <w:p w14:paraId="37BC4297">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3. 民意的定义：民意是公众对具有普遍重要性的事务所表达的各种不同看法的总和，包括公开的和非公开的意见。</w:t>
      </w:r>
    </w:p>
    <w:p w14:paraId="62A9DEEE">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理解：</w:t>
      </w:r>
    </w:p>
    <w:p w14:paraId="42F59067">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 舆论的外延与内涵：舆论的外延包括公众意见、态度和信念，其内涵强调一致性、强烈程度和持续性，以及对社会事件的影响。</w:t>
      </w:r>
    </w:p>
    <w:p w14:paraId="7F5EECD4">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 舆情与舆论的关系：舆情是舆论的延伸，舆情的形成和发展依赖于舆论的积累和变化，舆论是舆情的外在表现形式。</w:t>
      </w:r>
    </w:p>
    <w:p w14:paraId="50C5663C">
      <w:pPr>
        <w:spacing w:line="360" w:lineRule="auto"/>
        <w:rPr>
          <w:rFonts w:hint="eastAsia" w:ascii="仿宋" w:hAnsi="仿宋" w:eastAsia="仿宋" w:cs="仿宋"/>
          <w:sz w:val="21"/>
          <w:szCs w:val="21"/>
        </w:rPr>
      </w:pPr>
      <w:r>
        <w:rPr>
          <w:rFonts w:hint="eastAsia" w:ascii="仿宋" w:hAnsi="仿宋" w:eastAsia="仿宋" w:cs="仿宋"/>
          <w:b/>
          <w:bCs/>
          <w:sz w:val="21"/>
          <w:szCs w:val="21"/>
        </w:rPr>
        <w:t>（二）次重点</w:t>
      </w:r>
    </w:p>
    <w:p w14:paraId="54AD19CC">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识记：</w:t>
      </w:r>
    </w:p>
    <w:p w14:paraId="3AA13331">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 舆论的初级形态：意见和态度。意见是人们对事物的看法或想法，态度是人们在自身道德观和价值观基础上对事物的评价和行为倾向。</w:t>
      </w:r>
    </w:p>
    <w:p w14:paraId="4E4EDF26">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 舆论的成熟形态：（1）舆论与民意的关系；（2）舆论是民意的表达形式；（3）民意是舆论的基础和核心内容。</w:t>
      </w:r>
    </w:p>
    <w:p w14:paraId="0260695F">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理解：</w:t>
      </w:r>
    </w:p>
    <w:p w14:paraId="6668F9DA">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 意见与态度的差异：（1）意见具有流动性，可以改变；（2）态度相对稳定，是经过长期积累形成的。</w:t>
      </w:r>
    </w:p>
    <w:p w14:paraId="0F2EF8B4">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 舆论与民意的相互转化：（1）在适当的环境条件下，沉默的民意可以转化为公开的舆论表达；（2）反之，代表民意的舆论如果被压制或转移，可能会转化为无声的民意。</w:t>
      </w:r>
    </w:p>
    <w:p w14:paraId="0917E94D">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（三）一般</w:t>
      </w:r>
    </w:p>
    <w:p w14:paraId="5AF4C61F">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识记：</w:t>
      </w:r>
    </w:p>
    <w:p w14:paraId="4042B5B2">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 舆论概念的演进：（1）西方社会的三次转换（公共舆论概念的第一次转换、第二次转换、第三次转换）；（2）中国社会舆论概念的演进（古代舆论、近代舆论、现代舆论）。</w:t>
      </w:r>
    </w:p>
    <w:p w14:paraId="4FD5705A">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 舆论概念的误区：舆论不等于新闻、传媒、意识形态、公众或个人感觉。</w:t>
      </w:r>
    </w:p>
    <w:p w14:paraId="6D205E6A">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理解：</w:t>
      </w:r>
    </w:p>
    <w:p w14:paraId="5260974C">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 西方舆论概念的三次转换：（1）公共舆论从社会控制的概念转变为个体意见集结的概念；（2）再到媒体/精英建构的概念；（3）最后成为公众交流与理性思辨的概念。</w:t>
      </w:r>
    </w:p>
    <w:p w14:paraId="4C56608B">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 舆论概念的正确使用：避免将舆论与其他相关概念混淆，明确舆论的主体是社会公众，其表达需要达到一定的范围和阈值。</w:t>
      </w:r>
    </w:p>
    <w:p w14:paraId="35A9DD3A">
      <w:pPr>
        <w:spacing w:line="360" w:lineRule="auto"/>
        <w:rPr>
          <w:rFonts w:hint="eastAsia" w:ascii="仿宋" w:hAnsi="仿宋" w:eastAsia="仿宋" w:cs="仿宋"/>
          <w:sz w:val="21"/>
          <w:szCs w:val="21"/>
        </w:rPr>
      </w:pPr>
    </w:p>
    <w:p w14:paraId="0E271F82">
      <w:pPr>
        <w:spacing w:line="360" w:lineRule="auto"/>
        <w:jc w:val="center"/>
        <w:outlineLvl w:val="0"/>
        <w:rPr>
          <w:rFonts w:hint="eastAsia" w:ascii="仿宋" w:hAnsi="仿宋" w:eastAsia="仿宋" w:cs="仿宋"/>
          <w:b/>
          <w:sz w:val="21"/>
          <w:szCs w:val="21"/>
        </w:rPr>
      </w:pPr>
      <w:r>
        <w:rPr>
          <w:rFonts w:hint="eastAsia" w:ascii="仿宋" w:hAnsi="仿宋" w:eastAsia="仿宋" w:cs="仿宋"/>
          <w:b/>
          <w:sz w:val="21"/>
          <w:szCs w:val="21"/>
        </w:rPr>
        <w:t>第二章 中国共产党舆论观的演进与创新</w:t>
      </w:r>
    </w:p>
    <w:p w14:paraId="4FA8E4F8">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一、学习目的与要求</w:t>
      </w:r>
    </w:p>
    <w:p w14:paraId="5921BCB6">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通过本章学习，学生应了解中国共产党舆论观的思想渊源、发展阶段及其特征，掌握新时代中国共产党舆论观的创新发展特征，理解党性与人民性在舆论观中的统一。</w:t>
      </w:r>
    </w:p>
    <w:p w14:paraId="381629AC">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二、考核知识点与考核目标</w:t>
      </w:r>
    </w:p>
    <w:p w14:paraId="19C9F741">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（一）重点</w:t>
      </w:r>
    </w:p>
    <w:p w14:paraId="74539590">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识记：</w:t>
      </w:r>
    </w:p>
    <w:p w14:paraId="0EA98D1E">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 中国共产党舆论观的思想渊源：中国古代舆论思想与马克思主义舆论观的结合。</w:t>
      </w:r>
    </w:p>
    <w:p w14:paraId="156030F9">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 新时代中国共产党舆论观的创新：习近平提出的“党的新闻舆论工作”概念，强调舆论工作在治国理政中的重要性。</w:t>
      </w:r>
    </w:p>
    <w:p w14:paraId="7314B927">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理解：</w:t>
      </w:r>
    </w:p>
    <w:p w14:paraId="4EA57B7C">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 舆论观的两大源流：（1）中国古代舆论思想强调舆论对政治的制衡作用；（2）马克思主义舆论观强调舆论的阶级性和导向性。</w:t>
      </w:r>
    </w:p>
    <w:p w14:paraId="4C9BD9DC">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 新时代舆论观的“七个新”：新概念、新定位、新表述、新论断、新擘画、新部署、新要求，体现了对舆论工作的全面创新。</w:t>
      </w:r>
    </w:p>
    <w:p w14:paraId="3F300A82">
      <w:pPr>
        <w:spacing w:line="360" w:lineRule="auto"/>
        <w:rPr>
          <w:rFonts w:hint="eastAsia" w:ascii="仿宋" w:hAnsi="仿宋" w:eastAsia="仿宋" w:cs="仿宋"/>
          <w:sz w:val="21"/>
          <w:szCs w:val="21"/>
        </w:rPr>
      </w:pPr>
      <w:r>
        <w:rPr>
          <w:rFonts w:hint="eastAsia" w:ascii="仿宋" w:hAnsi="仿宋" w:eastAsia="仿宋" w:cs="仿宋"/>
          <w:b/>
          <w:bCs/>
          <w:sz w:val="21"/>
          <w:szCs w:val="21"/>
        </w:rPr>
        <w:t>（二）次重点</w:t>
      </w:r>
    </w:p>
    <w:p w14:paraId="4187DFBC">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识记：</w:t>
      </w:r>
    </w:p>
    <w:p w14:paraId="19C370AF">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 中国共产党舆论观的发展阶段：（1）建党初期的“向导”舆论观，到革命战争时期的“斗争”舆论观；（2）社会主义建设时期的“宣传”舆论观；（3）改革开放后的“导向”舆论观和“引导”舆论观。</w:t>
      </w:r>
    </w:p>
    <w:p w14:paraId="62F04B62">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 党性与人民性的统一：党的新闻舆论工作必须坚持党性原则，同时以人民性为出发点和落脚点。</w:t>
      </w:r>
    </w:p>
    <w:p w14:paraId="155FFC8E">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理解：</w:t>
      </w:r>
    </w:p>
    <w:p w14:paraId="71C14B74">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 舆论观的演进脉络：党的舆论观随着社会发展的不同阶段而不断调整，始终服务于党的中心任务。</w:t>
      </w:r>
    </w:p>
    <w:p w14:paraId="0717925A">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 党性与人民性的关系：党性是舆论工作的根本原则，人民性是舆论工作的动力之源，二者相辅相成。</w:t>
      </w:r>
    </w:p>
    <w:p w14:paraId="7B00EDCE">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（三）一般</w:t>
      </w:r>
    </w:p>
    <w:p w14:paraId="54ADB00D">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识记：</w:t>
      </w:r>
    </w:p>
    <w:p w14:paraId="40664523">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 不同时期的舆论观特征：（1）毛泽东的“斗争”舆论观；（2）邓小平的“宣传”舆论观；（3）江泽民的“导向”舆论观；（4）胡锦涛的“引导”舆论观。</w:t>
      </w:r>
    </w:p>
    <w:p w14:paraId="1CE33D14">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 舆论观演进的特点：具有鲜明的时代性、强烈的针对性和深刻的理论性。</w:t>
      </w:r>
    </w:p>
    <w:p w14:paraId="1A243AD3">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理解：</w:t>
      </w:r>
    </w:p>
    <w:p w14:paraId="6FDC08A0">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 不同时期舆论观的实践意义：在不同的历史背景下，党的舆论观为党的事业提供了有力的思想支持和舆论保障。</w:t>
      </w:r>
    </w:p>
    <w:p w14:paraId="57B6724E">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 舆论观演进的启示：党的舆论观始终围绕党的中心任务展开，与时俱进，不断创新发展。</w:t>
      </w:r>
    </w:p>
    <w:p w14:paraId="635E3E76">
      <w:pPr>
        <w:spacing w:line="360" w:lineRule="auto"/>
        <w:rPr>
          <w:rFonts w:hint="eastAsia" w:ascii="仿宋" w:hAnsi="仿宋" w:eastAsia="仿宋" w:cs="仿宋"/>
          <w:sz w:val="21"/>
          <w:szCs w:val="21"/>
        </w:rPr>
      </w:pPr>
    </w:p>
    <w:p w14:paraId="085B7C82">
      <w:pPr>
        <w:spacing w:line="360" w:lineRule="auto"/>
        <w:jc w:val="center"/>
        <w:outlineLvl w:val="0"/>
        <w:rPr>
          <w:rFonts w:hint="eastAsia" w:ascii="仿宋" w:hAnsi="仿宋" w:eastAsia="仿宋" w:cs="仿宋"/>
          <w:b/>
          <w:sz w:val="21"/>
          <w:szCs w:val="21"/>
        </w:rPr>
      </w:pPr>
      <w:r>
        <w:rPr>
          <w:rFonts w:hint="eastAsia" w:ascii="仿宋" w:hAnsi="仿宋" w:eastAsia="仿宋" w:cs="仿宋"/>
          <w:b/>
          <w:sz w:val="21"/>
          <w:szCs w:val="21"/>
        </w:rPr>
        <w:t>第三章 改革开放以来社会舆论的历史演进</w:t>
      </w:r>
    </w:p>
    <w:p w14:paraId="6ED1C6F6">
      <w:pPr>
        <w:spacing w:line="360" w:lineRule="auto"/>
        <w:rPr>
          <w:rFonts w:hint="eastAsia" w:ascii="仿宋" w:hAnsi="仿宋" w:eastAsia="仿宋" w:cs="仿宋"/>
          <w:sz w:val="21"/>
          <w:szCs w:val="21"/>
        </w:rPr>
      </w:pPr>
      <w:r>
        <w:rPr>
          <w:rFonts w:hint="eastAsia" w:ascii="仿宋" w:hAnsi="仿宋" w:eastAsia="仿宋" w:cs="仿宋"/>
          <w:b/>
          <w:bCs/>
          <w:sz w:val="21"/>
          <w:szCs w:val="21"/>
        </w:rPr>
        <w:t>一、学习目的与要求</w:t>
      </w:r>
    </w:p>
    <w:p w14:paraId="0BEC9FDF">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通过本章学习，学生应掌握改革开放以来中国社会舆论生态的演变过程，理解技术、政治、社会和资本力量对舆论生态的影响，把握社会舆论演进的基本规律。</w:t>
      </w:r>
    </w:p>
    <w:p w14:paraId="4ED29CE3">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二、考核知识点与考核目标</w:t>
      </w:r>
    </w:p>
    <w:p w14:paraId="5CD762A5">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（一）重点</w:t>
      </w:r>
    </w:p>
    <w:p w14:paraId="13C4ADE9">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识记：</w:t>
      </w:r>
    </w:p>
    <w:p w14:paraId="10B0D3C0">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 社会舆论演进的三个阶段：（1）前互联网时代（1978—1995）；（2）PC互联网时代（1995—2008）；（3）自媒体时代（2008年至今）。</w:t>
      </w:r>
    </w:p>
    <w:p w14:paraId="2E1886AF">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 自媒体时代的特点：（1）信息传播主体多元化；（2）信息传播速度快；（3）舆论生态复杂脆弱。</w:t>
      </w:r>
    </w:p>
    <w:p w14:paraId="6E1A24D1">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理解：</w:t>
      </w:r>
    </w:p>
    <w:p w14:paraId="4A4565AC">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 技术对舆论生态的影响：互联网和移动互联网技术的发展极大地改变了舆论的传播方式和表达主体。</w:t>
      </w:r>
    </w:p>
    <w:p w14:paraId="0A6B7C8E">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 自媒体时代舆论生态的变化：自媒体平台的兴起使得舆论传播更加便捷，但同时也带来了信息真实性、舆论引导等方面的挑战。</w:t>
      </w:r>
    </w:p>
    <w:p w14:paraId="0FC08B87">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（二）次重点</w:t>
      </w:r>
    </w:p>
    <w:p w14:paraId="2DF1C931">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识记：</w:t>
      </w:r>
    </w:p>
    <w:p w14:paraId="2FEDC971">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 前互联网时代的舆论特征：以传统媒体为主导，舆论表达相对单一。</w:t>
      </w:r>
    </w:p>
    <w:p w14:paraId="0163E070">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 PC互联网时代的标志性事件：如“孙志刚事件”“刘涌事件”等，网民开始成为舆论表达的重要主体。</w:t>
      </w:r>
    </w:p>
    <w:p w14:paraId="2A15498D">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理解：</w:t>
      </w:r>
    </w:p>
    <w:p w14:paraId="182DC103">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 传统媒体与网络舆论的互动：传统媒体在舆论引导中仍发挥重要作用，但网络舆论的影响力逐渐增强。</w:t>
      </w:r>
    </w:p>
    <w:p w14:paraId="204D7CFC">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 网络舆论的影响力：网络舆论能够对社会事件产生重大影响，甚至推动政策的改变。</w:t>
      </w:r>
    </w:p>
    <w:p w14:paraId="65D6B59D">
      <w:pPr>
        <w:spacing w:line="360" w:lineRule="auto"/>
        <w:rPr>
          <w:rFonts w:hint="eastAsia" w:ascii="仿宋" w:hAnsi="仿宋" w:eastAsia="仿宋" w:cs="仿宋"/>
          <w:sz w:val="21"/>
          <w:szCs w:val="21"/>
        </w:rPr>
      </w:pPr>
      <w:r>
        <w:rPr>
          <w:rFonts w:hint="eastAsia" w:ascii="仿宋" w:hAnsi="仿宋" w:eastAsia="仿宋" w:cs="仿宋"/>
          <w:b/>
          <w:bCs/>
          <w:sz w:val="21"/>
          <w:szCs w:val="21"/>
        </w:rPr>
        <w:t>（三）一般</w:t>
      </w:r>
    </w:p>
    <w:p w14:paraId="68F73A2D">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识记：</w:t>
      </w:r>
    </w:p>
    <w:p w14:paraId="79B598C0">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 社会舆论生态演变的动因：政治、技术、社会、资本四种力量的相互作用。</w:t>
      </w:r>
    </w:p>
    <w:p w14:paraId="70A8E04D">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 舆论生态演变的规律：（1）舆论生态的演变伴随着话语载体的技术演进；（2）技术是推动舆论生态变化的主要动力。</w:t>
      </w:r>
    </w:p>
    <w:p w14:paraId="02D91BB9">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理解：</w:t>
      </w:r>
    </w:p>
    <w:p w14:paraId="4226D015">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 四种力量的相互作用：（1）政治力量主导舆论方向；（2）技术力量推动舆论传播方式的变革；（3）社会力量体现公众诉求；（4）资本力量影响舆论表达的内容和形式。</w:t>
      </w:r>
    </w:p>
    <w:p w14:paraId="24220287">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 舆论生态的未来趋势：随着技术的不断发展，舆论生态将更加复杂多样，需要加强舆论引导和管理。</w:t>
      </w:r>
    </w:p>
    <w:p w14:paraId="0BAFB073">
      <w:pPr>
        <w:spacing w:line="360" w:lineRule="auto"/>
        <w:rPr>
          <w:rFonts w:hint="eastAsia" w:ascii="仿宋" w:hAnsi="仿宋" w:eastAsia="仿宋" w:cs="仿宋"/>
          <w:sz w:val="21"/>
          <w:szCs w:val="21"/>
        </w:rPr>
      </w:pPr>
    </w:p>
    <w:p w14:paraId="67916C36">
      <w:pPr>
        <w:spacing w:line="360" w:lineRule="auto"/>
        <w:jc w:val="center"/>
        <w:outlineLvl w:val="0"/>
        <w:rPr>
          <w:rFonts w:hint="eastAsia" w:ascii="仿宋" w:hAnsi="仿宋" w:eastAsia="仿宋" w:cs="仿宋"/>
          <w:b/>
          <w:sz w:val="21"/>
          <w:szCs w:val="21"/>
        </w:rPr>
      </w:pPr>
      <w:r>
        <w:rPr>
          <w:rFonts w:hint="eastAsia" w:ascii="仿宋" w:hAnsi="仿宋" w:eastAsia="仿宋" w:cs="仿宋"/>
          <w:b/>
          <w:sz w:val="21"/>
          <w:szCs w:val="21"/>
        </w:rPr>
        <w:t>第四章 舆论的本体</w:t>
      </w:r>
    </w:p>
    <w:p w14:paraId="5AD60A25">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一、学习目的与要求</w:t>
      </w:r>
    </w:p>
    <w:p w14:paraId="7DFBB40A">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通过本章学习，学生应掌握舆论的基本存在形态、不同信息形态及其特征，理解流言与谣言的差别及其传播特征，把握网络流行语、网络表情包与社会心理的关系及其传播规律。</w:t>
      </w:r>
    </w:p>
    <w:p w14:paraId="66AD1844">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二、考核知识点与考核目标</w:t>
      </w:r>
    </w:p>
    <w:p w14:paraId="5EB98A3B">
      <w:pPr>
        <w:spacing w:line="360" w:lineRule="auto"/>
        <w:outlineLvl w:val="1"/>
        <w:rPr>
          <w:rFonts w:hint="eastAsia" w:ascii="仿宋" w:hAnsi="仿宋" w:eastAsia="仿宋" w:cs="仿宋"/>
          <w:sz w:val="21"/>
          <w:szCs w:val="21"/>
        </w:rPr>
      </w:pPr>
      <w:r>
        <w:rPr>
          <w:rFonts w:hint="eastAsia" w:ascii="仿宋" w:hAnsi="仿宋" w:eastAsia="仿宋" w:cs="仿宋"/>
          <w:b/>
          <w:sz w:val="21"/>
          <w:szCs w:val="21"/>
        </w:rPr>
        <w:t>（一）重点</w:t>
      </w:r>
    </w:p>
    <w:p w14:paraId="23FCBA1C">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识记：</w:t>
      </w:r>
    </w:p>
    <w:p w14:paraId="202C5C13">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 舆论的基本存在形态：舆论具有潜舆论、显舆论和行为舆论三种基本存在形态。（1）潜舆论：包括没有公开表达的信念和知觉到但不易确切捕捉到的公众情绪。信念是人们在社会化过程中习得的相对固定的价值观、道德信条等，具有“惰性”，是舆论的“定星盘”和“指南针”；公众情绪是集合社会心理，通过只言片语透露出来，是潜舆论的唯一外部表现形态。（2）显舆论：是公开表达出来的舆论，是在一定范围内相当数量的公众以各种公开形式表达的对舆论客体的态度。显舆论并不一定全部代表真实的民众情绪和心理，会出现“舆论扭曲”。（3）行为舆论：是主要以行为的方式表达的舆论，除了付诸行动以外通常还会夹杂语言和文字的意见表达。行为舆论是一种集群行为，具有聚集性和集合性，一般是指在某种社会因素的刺激下，许多人脱离或违背社会制度和常规而共同做出的组织性、结构性和失序性的行为。</w:t>
      </w:r>
    </w:p>
    <w:p w14:paraId="73F3BC61">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 舆论的信息形态：舆论作为一种意见和观点信息，具有信息形态，包括信息形态的舆论、意见形态的舆论和艺术形态的舆论。（1）信息形态的舆论：通过传递一种事实信息来间接表达民众意见，表面上看起来是一种事实，其实背后植入的是一种看法和意见。这类舆论具有民众高度关注和“舆论效应”的特点。（2）意见形态的舆论：舆论最常见的信息表现形式，以赞同、反对、无所谓等形式表现公众的意见倾向。公众在传播事实信息的同时往往会加入自己的观念，赋予信息“意义”。（3）艺术形态的舆论：公众以各种体裁的文学、音乐、舞蹈、绘画等艺术形态表达的意见倾向。这类舆论带有较强的情感性，可间接表达公众的意见或情绪倾向，其心理成分浓厚，涉及人们内心深处的无意识表达或需求。</w:t>
      </w:r>
    </w:p>
    <w:p w14:paraId="717D653D">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理解：</w:t>
      </w:r>
    </w:p>
    <w:p w14:paraId="63B1D75B">
      <w:pPr>
        <w:numPr>
          <w:ilvl w:val="0"/>
          <w:numId w:val="3"/>
        </w:numPr>
        <w:spacing w:line="360" w:lineRule="auto"/>
        <w:ind w:firstLine="452" w:firstLineChars="200"/>
        <w:rPr>
          <w:rFonts w:hint="eastAsia" w:ascii="仿宋" w:hAnsi="仿宋" w:eastAsia="仿宋" w:cs="仿宋"/>
          <w:sz w:val="21"/>
          <w:szCs w:val="21"/>
        </w:rPr>
      </w:pPr>
      <w:r>
        <w:rPr>
          <w:rFonts w:hint="eastAsia" w:ascii="仿宋" w:hAnsi="仿宋" w:eastAsia="仿宋" w:cs="仿宋"/>
          <w:color w:val="060607"/>
          <w:spacing w:val="8"/>
          <w:sz w:val="21"/>
          <w:szCs w:val="21"/>
          <w:shd w:val="clear" w:color="auto" w:fill="FFFFFF"/>
        </w:rPr>
        <w:t>流言与谣言的差别及其传播特征：（1）</w:t>
      </w:r>
      <w:r>
        <w:rPr>
          <w:rFonts w:hint="eastAsia" w:ascii="仿宋" w:hAnsi="仿宋" w:eastAsia="仿宋" w:cs="仿宋"/>
          <w:color w:val="060607"/>
          <w:spacing w:val="4"/>
          <w:kern w:val="0"/>
          <w:sz w:val="21"/>
          <w:szCs w:val="21"/>
          <w:shd w:val="clear" w:color="auto" w:fill="FFFFFF"/>
        </w:rPr>
        <w:t>流言是未经证实、在社会中流传的信息，常与社会事件或公众关注话题相关，信息部分真实、部分虚假，易在信息不对称时迅速扩散；（2）谣言是未经官方证实或已被辟谣的信息，传播符合幂律分布，信源唯一。传播机制复杂，谣言控制学派认为是“未经官方证实”的信息传播；谣言中立派认为是“未经证实”的“非官方”消息传播；谣言建构学派将其视为一种社会理性行为，是人们解释与评论的过程。</w:t>
      </w:r>
    </w:p>
    <w:p w14:paraId="084D063B">
      <w:pPr>
        <w:numPr>
          <w:ilvl w:val="0"/>
          <w:numId w:val="3"/>
        </w:numPr>
        <w:spacing w:line="360" w:lineRule="auto"/>
        <w:ind w:firstLine="452" w:firstLineChars="200"/>
        <w:rPr>
          <w:rFonts w:hint="eastAsia" w:ascii="仿宋" w:hAnsi="仿宋" w:eastAsia="仿宋" w:cs="仿宋"/>
          <w:sz w:val="21"/>
          <w:szCs w:val="21"/>
        </w:rPr>
      </w:pPr>
      <w:r>
        <w:rPr>
          <w:rFonts w:hint="eastAsia" w:ascii="仿宋" w:hAnsi="仿宋" w:eastAsia="仿宋" w:cs="仿宋"/>
          <w:color w:val="060607"/>
          <w:spacing w:val="8"/>
          <w:sz w:val="21"/>
          <w:szCs w:val="21"/>
          <w:shd w:val="clear" w:color="auto" w:fill="FFFFFF"/>
        </w:rPr>
        <w:t>网络流行语与社会心理的关系及其传播规律：（1）</w:t>
      </w:r>
      <w:r>
        <w:rPr>
          <w:rFonts w:hint="eastAsia" w:ascii="仿宋" w:hAnsi="仿宋" w:eastAsia="仿宋" w:cs="仿宋"/>
          <w:color w:val="060607"/>
          <w:spacing w:val="4"/>
          <w:kern w:val="0"/>
          <w:sz w:val="21"/>
          <w:szCs w:val="21"/>
          <w:shd w:val="clear" w:color="auto" w:fill="FFFFFF"/>
        </w:rPr>
        <w:t>网络流行语能凸显社会心理流变、社会诉求和焦虑等；（2）网络流行语传播方式多样，包括字母型、数字型、混合型等，不同类型传播方式和受众群体不同；（3）源于媒体的网络流行语热度高；大众传播路径的热度低；无依赖事件的热度低；反讽修辞的热度高；嘲他型的热度低；万能句型的热度高；加速事件传播的热度高；（4）网络流行语从大众传播向社群传播转移，从闭合修辞系统向开放修辞系统转化。舆情引导需注重微观修辞，消除事件依赖型传播动力源。反讽与自嘲是高热度网络流行语的修辞表征，反映社会心理。</w:t>
      </w:r>
    </w:p>
    <w:p w14:paraId="661AFCC6">
      <w:pPr>
        <w:spacing w:line="360" w:lineRule="auto"/>
        <w:outlineLvl w:val="1"/>
        <w:rPr>
          <w:rFonts w:hint="eastAsia" w:ascii="仿宋" w:hAnsi="仿宋" w:eastAsia="仿宋" w:cs="仿宋"/>
          <w:sz w:val="21"/>
          <w:szCs w:val="21"/>
        </w:rPr>
      </w:pPr>
      <w:r>
        <w:rPr>
          <w:rFonts w:hint="eastAsia" w:ascii="仿宋" w:hAnsi="仿宋" w:eastAsia="仿宋" w:cs="仿宋"/>
          <w:b/>
          <w:sz w:val="21"/>
          <w:szCs w:val="21"/>
        </w:rPr>
        <w:t>二、次重点</w:t>
      </w:r>
    </w:p>
    <w:p w14:paraId="59C16952">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识记：</w:t>
      </w:r>
    </w:p>
    <w:p w14:paraId="79858E01">
      <w:pPr>
        <w:numPr>
          <w:ilvl w:val="0"/>
          <w:numId w:val="4"/>
        </w:num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舆论的深层内容——信念：（1）信念是人们在社会化过程中习得的相对固定的价值观、道德信条等，具有“惰性”，是舆论的“定星盘”和“指南针”；（2）信念需要通过对具体的舆论客体的接触才会显露，是潜在的舆论。</w:t>
      </w:r>
    </w:p>
    <w:p w14:paraId="660D3BFF">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 可感知的、较为一致的公众情绪：（1）公众情绪是一种集合社会心理，其外在形态一般表现为对某一事物的普遍心绪，并通过只言片语透露出来；（2）公众情绪的产生与他们对刺激情境好与坏的估计有着密切关系，是情绪性舆论的唯一外部表现形态。</w:t>
      </w:r>
    </w:p>
    <w:p w14:paraId="6927EA4D">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理解：</w:t>
      </w:r>
    </w:p>
    <w:p w14:paraId="286F7715">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 情绪性舆论的产生：（1）根据心理学家理查德·拉扎勒斯的认知评价理论，公众情绪的产生与他们对刺激情境的评价有关；（2）情绪是人和环境相互作用的产物，个人在情绪活动中会不断评价刺激事件与自身的关系，并调节自己的反应行为；（3）情绪性舆论的产生与人的无意识及本能有很大关系，是公众对社会事件的情绪反应。</w:t>
      </w:r>
    </w:p>
    <w:p w14:paraId="4ACEB0BF">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 行为舆论的产生原因：（1）行为舆论的产生受到美国社会学家斯梅尔塞提出的“集群行为”理论的影响，该理论认为集体行动的产生由六个因素共同决定，即结构性诱因、结构性怨恨、一般化信念、触发性事件、有效的动员、社会控制能力的下降；（2）这些因素次第形成，产生集体行动的可能性增加，一旦六个因素全部具备，行为舆论就必然产生；（3）此外，行为舆论的产生还与模仿、情绪感染、紧急规范、个体匿名、控制转让等心理机制有关。</w:t>
      </w:r>
    </w:p>
    <w:p w14:paraId="7DAAACE5">
      <w:pPr>
        <w:spacing w:line="360" w:lineRule="auto"/>
        <w:outlineLvl w:val="1"/>
        <w:rPr>
          <w:rFonts w:hint="eastAsia" w:ascii="仿宋" w:hAnsi="仿宋" w:eastAsia="仿宋" w:cs="仿宋"/>
          <w:sz w:val="21"/>
          <w:szCs w:val="21"/>
        </w:rPr>
      </w:pPr>
      <w:r>
        <w:rPr>
          <w:rFonts w:hint="eastAsia" w:ascii="仿宋" w:hAnsi="仿宋" w:eastAsia="仿宋" w:cs="仿宋"/>
          <w:b/>
          <w:sz w:val="21"/>
          <w:szCs w:val="21"/>
        </w:rPr>
        <w:t>三、一般</w:t>
      </w:r>
    </w:p>
    <w:p w14:paraId="02D98FEE">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识记：</w:t>
      </w:r>
    </w:p>
    <w:p w14:paraId="7DD09899">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 舆论的异变形式：舆论在传播过程中可能会出现异变，常见的异变形式包括网络谣言、网络流行语和网络表情包。</w:t>
      </w:r>
    </w:p>
    <w:p w14:paraId="49006925">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 网络表情包的发展阶段：网络表情包的发展经历了三个阶段，即表情1.0阶段（微笑符号的出现）、表情2.0阶段（社交软件自带的emoji表情的广泛使用）、表情3.0阶段（网民自创meme表情，并对让人印象深刻的网络图片不断PS恶搞，形成一种网络流行的表达现象）。</w:t>
      </w:r>
    </w:p>
    <w:p w14:paraId="0E4E8E6F">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理解：</w:t>
      </w:r>
    </w:p>
    <w:p w14:paraId="015726E9">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 网络表情包流行的原因：（1）网络表情包的流行与社交媒体的发展、视觉修辞的兴起、草根文化的崛起以及情绪发泄和集体狂欢的需求有关；（2）网络表情包以图像为基础的表意方式，具有形象、直观、生动的特点，能够快速传递情感和态度，满足网民在虚拟空间中的表达需求。</w:t>
      </w:r>
    </w:p>
    <w:p w14:paraId="5CB69A77">
      <w:pPr>
        <w:spacing w:line="360" w:lineRule="auto"/>
        <w:ind w:firstLine="420" w:firstLineChars="200"/>
        <w:rPr>
          <w:rFonts w:hint="eastAsia" w:ascii="仿宋" w:hAnsi="仿宋" w:eastAsia="仿宋" w:cs="仿宋"/>
          <w:b/>
          <w:bCs/>
          <w:sz w:val="21"/>
          <w:szCs w:val="21"/>
        </w:rPr>
      </w:pPr>
      <w:r>
        <w:rPr>
          <w:rFonts w:hint="eastAsia" w:ascii="仿宋" w:hAnsi="仿宋" w:eastAsia="仿宋" w:cs="仿宋"/>
          <w:sz w:val="21"/>
          <w:szCs w:val="21"/>
        </w:rPr>
        <w:t>2. 网络表情包对社会话语语态和生态的影响：（1）网络表情包的流行构建了草根话语壁垒，形成了全新的话语框架，加剧了对主流信息传播的离心力，一定程度上刺激了低俗、暴力、谣言话语的流行，同时也使社会互动呈现出以量取胜的发展趋势；（2）网络表情包作为一种特殊的传播现象，反映了社会心态和价值取向的变化，对社会舆论生态产生了深远影响。</w:t>
      </w:r>
    </w:p>
    <w:p w14:paraId="2BB6C069">
      <w:pPr>
        <w:spacing w:line="360" w:lineRule="auto"/>
        <w:rPr>
          <w:rFonts w:hint="eastAsia" w:ascii="仿宋" w:hAnsi="仿宋" w:eastAsia="仿宋" w:cs="仿宋"/>
          <w:sz w:val="21"/>
          <w:szCs w:val="21"/>
        </w:rPr>
      </w:pPr>
    </w:p>
    <w:p w14:paraId="2136F927">
      <w:pPr>
        <w:spacing w:line="360" w:lineRule="auto"/>
        <w:jc w:val="center"/>
        <w:outlineLvl w:val="0"/>
        <w:rPr>
          <w:rFonts w:hint="eastAsia" w:ascii="仿宋" w:hAnsi="仿宋" w:eastAsia="仿宋" w:cs="仿宋"/>
          <w:sz w:val="21"/>
          <w:szCs w:val="21"/>
        </w:rPr>
      </w:pPr>
      <w:r>
        <w:rPr>
          <w:rFonts w:hint="eastAsia" w:ascii="仿宋" w:hAnsi="仿宋" w:eastAsia="仿宋" w:cs="仿宋"/>
          <w:b/>
          <w:sz w:val="21"/>
          <w:szCs w:val="21"/>
        </w:rPr>
        <w:t>第五章 舆论的主体</w:t>
      </w:r>
    </w:p>
    <w:p w14:paraId="3DB09CA2">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一、学习目的与要求</w:t>
      </w:r>
    </w:p>
    <w:p w14:paraId="4EBE1901">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通过本章学习，学生应了解网民群体画像与网络舆论之间的关系及影响，掌握网络意见领袖的群体画像及其特征，理解信息搬运工与网络意见领袖的区隔及角色，以及网络水军对社会舆论的影响及作用。</w:t>
      </w:r>
    </w:p>
    <w:p w14:paraId="23C9E82F">
      <w:pPr>
        <w:spacing w:line="360" w:lineRule="auto"/>
        <w:rPr>
          <w:rFonts w:hint="eastAsia" w:ascii="仿宋" w:hAnsi="仿宋" w:eastAsia="仿宋" w:cs="仿宋"/>
          <w:sz w:val="21"/>
          <w:szCs w:val="21"/>
        </w:rPr>
      </w:pPr>
      <w:r>
        <w:rPr>
          <w:rFonts w:hint="eastAsia" w:ascii="仿宋" w:hAnsi="仿宋" w:eastAsia="仿宋" w:cs="仿宋"/>
          <w:b/>
          <w:bCs/>
          <w:sz w:val="21"/>
          <w:szCs w:val="21"/>
        </w:rPr>
        <w:t>二、考核知识点与考核目标</w:t>
      </w:r>
    </w:p>
    <w:p w14:paraId="21D901F2">
      <w:pPr>
        <w:spacing w:line="360" w:lineRule="auto"/>
        <w:outlineLvl w:val="1"/>
        <w:rPr>
          <w:rFonts w:hint="eastAsia" w:ascii="仿宋" w:hAnsi="仿宋" w:eastAsia="仿宋" w:cs="仿宋"/>
          <w:b/>
          <w:sz w:val="21"/>
          <w:szCs w:val="21"/>
        </w:rPr>
      </w:pPr>
      <w:r>
        <w:rPr>
          <w:rFonts w:hint="eastAsia" w:ascii="仿宋" w:hAnsi="仿宋" w:eastAsia="仿宋" w:cs="仿宋"/>
          <w:b/>
          <w:sz w:val="21"/>
          <w:szCs w:val="21"/>
        </w:rPr>
        <w:t>（一）重点</w:t>
      </w:r>
    </w:p>
    <w:p w14:paraId="011B4B11">
      <w:pPr>
        <w:spacing w:line="360" w:lineRule="auto"/>
        <w:rPr>
          <w:rFonts w:hint="eastAsia" w:ascii="仿宋" w:hAnsi="仿宋" w:eastAsia="仿宋" w:cs="仿宋"/>
          <w:b/>
          <w:sz w:val="21"/>
          <w:szCs w:val="21"/>
        </w:rPr>
      </w:pPr>
      <w:r>
        <w:rPr>
          <w:rFonts w:hint="eastAsia" w:ascii="仿宋" w:hAnsi="仿宋" w:eastAsia="仿宋" w:cs="仿宋"/>
          <w:b/>
          <w:sz w:val="21"/>
          <w:szCs w:val="21"/>
        </w:rPr>
        <w:t>识记：</w:t>
      </w:r>
    </w:p>
    <w:p w14:paraId="0BF81012">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 网络意见领袖的特征：（1）网络意见领袖具有消息灵通、分析力强、人格魅力等特征；（2）他们能够及时获取和传播有价值的信息，对舆论的形成和发展具有重要的引导作用。</w:t>
      </w:r>
    </w:p>
    <w:p w14:paraId="58176FB4">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 网络水军的概念与行为特点：（1）网络水军是指受雇于明确的组织或个人，利用网络进行炒作并以此获利的网络人员；（2）其行为特点包括身份隐蔽、灵活性强、广泛且分散、反侦察意识强等。</w:t>
      </w:r>
    </w:p>
    <w:p w14:paraId="32E94694">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理解：</w:t>
      </w:r>
    </w:p>
    <w:p w14:paraId="08ABF4EB">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 网络意见领袖的类型与人格特质：（1）网络意见领袖可以根据其在事件发展中的不同阶段和作用分为单一型和综合型、即逝型和稳定型；（2）不同类型的意见领袖具有不同的人格特质，如乐于与人交流分享、自认为是可靠的消息提供者等。</w:t>
      </w:r>
    </w:p>
    <w:p w14:paraId="0077F4D7">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 网络水军的组织机制与影响效力：（1）网络水军的组织机制包括组织或个人、网络推手或网络打手、网络包工头、网络水军等环节；（2）网络水军的作用有限，其主要任务是伪装成普通网民在网络论坛上发帖顶帖，但无法主导社会话语场域，其影响力主要集中在商业领域。</w:t>
      </w:r>
    </w:p>
    <w:p w14:paraId="4FB4518D">
      <w:pPr>
        <w:spacing w:line="360" w:lineRule="auto"/>
        <w:outlineLvl w:val="1"/>
        <w:rPr>
          <w:rFonts w:hint="eastAsia" w:ascii="仿宋" w:hAnsi="仿宋" w:eastAsia="仿宋" w:cs="仿宋"/>
          <w:sz w:val="21"/>
          <w:szCs w:val="21"/>
        </w:rPr>
      </w:pPr>
      <w:r>
        <w:rPr>
          <w:rFonts w:hint="eastAsia" w:ascii="仿宋" w:hAnsi="仿宋" w:eastAsia="仿宋" w:cs="仿宋"/>
          <w:b/>
          <w:sz w:val="21"/>
          <w:szCs w:val="21"/>
        </w:rPr>
        <w:t>（二）次重点</w:t>
      </w:r>
    </w:p>
    <w:p w14:paraId="7D2FE24E">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识记：</w:t>
      </w:r>
    </w:p>
    <w:p w14:paraId="6D7711E2">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 网民群体特征：（1）中国网民整体呈现出低龄化、低学历、低收入的“三低”特征；（2）这一特征决定了中国网民群体在舆论表达上的独特性，如话语表达和社会参与需求强烈、具有正义感和使命感、观点重于事实本身、言论感性化和情绪化等。</w:t>
      </w:r>
    </w:p>
    <w:p w14:paraId="323E8EA7">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 信息搬运工的定义与特征：信息搬运工是指将信息从一个网络场域搬运到另一个网络场域的活跃网民，其主要特征包括以分享、获取认可等精神收益为诉求，搬运内容多元，路径偏好自由等。</w:t>
      </w:r>
    </w:p>
    <w:p w14:paraId="7EF660C8">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理解：</w:t>
      </w:r>
    </w:p>
    <w:p w14:paraId="4B97C82B">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 网民群体心态对舆论的影响：网民群体的心态对舆论的形成和发展具有重要影响。（1）网民的低龄化、低学历、低收入特征使其在舆论表达上更倾向于追求新知、猎奇探究、彰显个性、娱乐时尚等；（2）也表现出减压宣泄、跟风从众、追求平等、渴望创新、自我实现等心理特征；（3）这些特征决定了网民在舆论表达上的感性化、情绪化和非理性化倾向，容易形成群体极化效应和话语暴力。</w:t>
      </w:r>
    </w:p>
    <w:p w14:paraId="51C8BE19">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 信息搬运工在舆论传播中的作用：（1）信息搬运工在舆论传播中起到了信息桥的作用，他们通过将信息从一个圈群搬运到另一个圈群，实现了信息在不同网络场域之间的流动；（2）虽然信息搬运工自身不生产任何事实信息与意见观点，但其搬运行为在社群嵌套传播的现实境况下作用日益凸显，对舆论的扩散和传播具有重要影响。</w:t>
      </w:r>
    </w:p>
    <w:p w14:paraId="0CAC9DF5">
      <w:pPr>
        <w:spacing w:line="360" w:lineRule="auto"/>
        <w:outlineLvl w:val="1"/>
        <w:rPr>
          <w:rFonts w:hint="eastAsia" w:ascii="仿宋" w:hAnsi="仿宋" w:eastAsia="仿宋" w:cs="仿宋"/>
          <w:sz w:val="21"/>
          <w:szCs w:val="21"/>
        </w:rPr>
      </w:pPr>
      <w:r>
        <w:rPr>
          <w:rFonts w:hint="eastAsia" w:ascii="仿宋" w:hAnsi="仿宋" w:eastAsia="仿宋" w:cs="仿宋"/>
          <w:b/>
          <w:sz w:val="21"/>
          <w:szCs w:val="21"/>
        </w:rPr>
        <w:t>（三）一般</w:t>
      </w:r>
    </w:p>
    <w:p w14:paraId="205A78F9">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识记：</w:t>
      </w:r>
    </w:p>
    <w:p w14:paraId="0CC45CBA">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 近代以来“舆论主体”的内涵变迁：（1）从清末及五四时期“国民”登上历史舞台；（2）马克思主义初入中国后“平民”成为舆论主体；（3）新时期“人民”与“自主公众”的概念.舆论主体的内涵随着时代的发展和社会变迁而不断变化。</w:t>
      </w:r>
    </w:p>
    <w:p w14:paraId="38179B80">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 舆论主体的复杂性：在新媒体时代，舆论主体呈现出复杂性，包括普通网民、网络意见领袖、信息搬运工、网络水军等不同群体，这些群体在舆论场中扮演着不同的角色，共同构成了舆论的主体。</w:t>
      </w:r>
    </w:p>
    <w:p w14:paraId="0A51E041">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理解：</w:t>
      </w:r>
    </w:p>
    <w:p w14:paraId="28117BB9">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 舆论主体的演变与社会变迁的关系：舆论主体的演变与社会变迁密切相关。（1）随着社会的发展和进步，舆论主体的范围不断扩大，内涵不断丰富，其在社会中的地位和作用也发生了相应的变化；（2）从“国民”到“平民”再到“人民”和“自主公众”，舆论主体的演变反映了社会结构的调整和社会意识的转变。</w:t>
      </w:r>
    </w:p>
    <w:p w14:paraId="636850E9">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 舆论主体的多元性与互动性：（1）在新媒体时代，舆论主体的多元性与互动性日益增强。不同群体的舆论主体在舆论场中相互作用、相互影响，形成了复杂的舆论生态；（2）普通网民是舆论的基础，网络意见领袖具有较强的影响力，信息搬运工在信息传播中起到桥梁作用，而网络水军则可能对舆论产生误导和干扰；（3）这些群体之间的互动关系对舆论的形成和发展具有重要影响。</w:t>
      </w:r>
    </w:p>
    <w:p w14:paraId="5393F532">
      <w:pPr>
        <w:spacing w:line="360" w:lineRule="auto"/>
        <w:rPr>
          <w:rFonts w:hint="eastAsia" w:ascii="仿宋" w:hAnsi="仿宋" w:eastAsia="仿宋" w:cs="仿宋"/>
          <w:sz w:val="21"/>
          <w:szCs w:val="21"/>
        </w:rPr>
      </w:pPr>
    </w:p>
    <w:p w14:paraId="692D55C9">
      <w:pPr>
        <w:spacing w:line="360" w:lineRule="auto"/>
        <w:jc w:val="center"/>
        <w:outlineLvl w:val="0"/>
        <w:rPr>
          <w:rFonts w:hint="eastAsia" w:ascii="仿宋" w:hAnsi="仿宋" w:eastAsia="仿宋" w:cs="仿宋"/>
          <w:b/>
          <w:sz w:val="21"/>
          <w:szCs w:val="21"/>
        </w:rPr>
      </w:pPr>
      <w:r>
        <w:rPr>
          <w:rFonts w:hint="eastAsia" w:ascii="仿宋" w:hAnsi="仿宋" w:eastAsia="仿宋" w:cs="仿宋"/>
          <w:b/>
          <w:sz w:val="21"/>
          <w:szCs w:val="21"/>
        </w:rPr>
        <w:t>第六章 舆论的客体</w:t>
      </w:r>
    </w:p>
    <w:p w14:paraId="17D347C7">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一、学习目的与要求</w:t>
      </w:r>
    </w:p>
    <w:p w14:paraId="1FB5CFCF">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通过本章学习，学生应把握舆论议题生成的元场域，了解舆论议题的分布及基本规律，掌握网络议题的话语修辞特征及规律。</w:t>
      </w:r>
    </w:p>
    <w:p w14:paraId="769D9AE1">
      <w:pPr>
        <w:spacing w:line="360" w:lineRule="auto"/>
        <w:rPr>
          <w:rFonts w:hint="eastAsia" w:ascii="仿宋" w:hAnsi="仿宋" w:eastAsia="仿宋" w:cs="仿宋"/>
          <w:sz w:val="21"/>
          <w:szCs w:val="21"/>
        </w:rPr>
      </w:pPr>
      <w:r>
        <w:rPr>
          <w:rFonts w:hint="eastAsia" w:ascii="仿宋" w:hAnsi="仿宋" w:eastAsia="仿宋" w:cs="仿宋"/>
          <w:b/>
          <w:bCs/>
          <w:sz w:val="21"/>
          <w:szCs w:val="21"/>
        </w:rPr>
        <w:t>二、考核知识点与考核目标</w:t>
      </w:r>
    </w:p>
    <w:p w14:paraId="66A97762">
      <w:pPr>
        <w:spacing w:line="360" w:lineRule="auto"/>
        <w:outlineLvl w:val="1"/>
        <w:rPr>
          <w:rFonts w:hint="eastAsia" w:ascii="仿宋" w:hAnsi="仿宋" w:eastAsia="仿宋" w:cs="仿宋"/>
          <w:sz w:val="21"/>
          <w:szCs w:val="21"/>
        </w:rPr>
      </w:pPr>
      <w:r>
        <w:rPr>
          <w:rFonts w:hint="eastAsia" w:ascii="仿宋" w:hAnsi="仿宋" w:eastAsia="仿宋" w:cs="仿宋"/>
          <w:b/>
          <w:sz w:val="21"/>
          <w:szCs w:val="21"/>
        </w:rPr>
        <w:t>（一）重点</w:t>
      </w:r>
    </w:p>
    <w:p w14:paraId="1CFCDA83">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识记：</w:t>
      </w:r>
    </w:p>
    <w:p w14:paraId="348B3DFD">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 舆论议题生成的元场域：（1）舆论议题的生成受到其元场域的影响，元场域的变化与特征会对舆论议题施加重要的背景性影响；（2）网络社会的崛起、危机社会的来临以及网络化生存和网络社会的崛起对人类心理的普遍影响等都是舆论议题生成的重要元场域。</w:t>
      </w:r>
    </w:p>
    <w:p w14:paraId="289C7201">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 舆论议题的话语修辞特征：舆论议题的话语修辞具有（1）去政治化、随意性和感性化；（2）扮演权力博弈的弱者、贴标签、切中社会心理、戏谑化、无厘头、娱乐化；（3）观点先行、寓观点于事实之中、网络文体层出不穷等特点。</w:t>
      </w:r>
    </w:p>
    <w:p w14:paraId="78AB407F">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理解：</w:t>
      </w:r>
    </w:p>
    <w:p w14:paraId="310270F4">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 网络社会对舆论议题的影响：（1）网络社会的崛起改变了传统的社会结构和信息传播方式，导致了舆论议题的生成和传播方式的变化；（2）网络社会的扁平化、去中心化、匿名性等特点使得舆论议题更容易产生和扩散，同时也增加了舆论议题的复杂性和多样性。</w:t>
      </w:r>
    </w:p>
    <w:p w14:paraId="141C225D">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 舆论议题的微观修辞：（1）在微观层面，舆论议题的修辞手法多种多样，如比喻、比拟、借代、谐音双关、缩略、叠音、婉曲、仿造、摹状、对比、反语、杂糅、示现等；（2）这些修辞手法的运用能够增强舆论议题的表达效果和传播力，使其更容易引起公众的关注和共鸣。</w:t>
      </w:r>
    </w:p>
    <w:p w14:paraId="1B29EEC2">
      <w:pPr>
        <w:spacing w:line="360" w:lineRule="auto"/>
        <w:outlineLvl w:val="1"/>
        <w:rPr>
          <w:rFonts w:hint="eastAsia" w:ascii="仿宋" w:hAnsi="仿宋" w:eastAsia="仿宋" w:cs="仿宋"/>
          <w:b/>
          <w:sz w:val="21"/>
          <w:szCs w:val="21"/>
        </w:rPr>
      </w:pPr>
      <w:r>
        <w:rPr>
          <w:rFonts w:hint="eastAsia" w:ascii="仿宋" w:hAnsi="仿宋" w:eastAsia="仿宋" w:cs="仿宋"/>
          <w:b/>
          <w:sz w:val="21"/>
          <w:szCs w:val="21"/>
        </w:rPr>
        <w:t>（二）次重点</w:t>
      </w:r>
    </w:p>
    <w:p w14:paraId="68693C67">
      <w:pPr>
        <w:spacing w:line="360" w:lineRule="auto"/>
        <w:rPr>
          <w:rFonts w:hint="eastAsia" w:ascii="仿宋" w:hAnsi="仿宋" w:eastAsia="仿宋" w:cs="仿宋"/>
          <w:b/>
          <w:sz w:val="21"/>
          <w:szCs w:val="21"/>
        </w:rPr>
      </w:pPr>
      <w:r>
        <w:rPr>
          <w:rFonts w:hint="eastAsia" w:ascii="仿宋" w:hAnsi="仿宋" w:eastAsia="仿宋" w:cs="仿宋"/>
          <w:b/>
          <w:sz w:val="21"/>
          <w:szCs w:val="21"/>
        </w:rPr>
        <w:t>识记：</w:t>
      </w:r>
    </w:p>
    <w:p w14:paraId="4D511D13">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 舆论议题的分布及特点：（1）舆论议题主要集中在部分领导干部的违法乱纪行为、涉及公检法等司法系统与城管队伍的事件、涉及部分具有垄断性质的政府部门和央企的议题、衣食住行等全国性的民生问题、社会分配不合理和贫富分化现象、涉及国家利益和民族自豪感的事件、重要或敏感国家地区的突发性国际事件、影响力较大的热点明星和公众人物的火爆事件等领域。</w:t>
      </w:r>
    </w:p>
    <w:p w14:paraId="6A5F0255">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 舆论议题的历史演变规律：（1）舆论议题全年分布集中在春夏之交与年尾两个主要节点；（2）民生话题超越公权力话题上升为主要舆论议题；（3）舆论议题的首发平台随着新技术的发展不断转移；（4）舆论议题的活跃周期在逐步下降；（5）舆论议题关注领域公私界限越来越模糊；舆论议题本体从“个体对事实的争论”转变为“群氓为情感的困斗”；（6）舆论议题所在场域从“两个舆论场”到“网络社群巴尔干化”；（7）舆论议题话语表达机制从“广场式的众声喧哗”到“客厅式的窃窃私语”；（8）舆论议题关涉主体从“技术  政治两方角力”到“多元力量纠结对决”；（9）舆论议题表达主体从“想象的共同体”到“偏见的共同体”与“行动的共同体”；（10）舆论议题表达行为模式从“围观  较真”模式到“应激  遗忘”模式。</w:t>
      </w:r>
    </w:p>
    <w:p w14:paraId="03BFF6A6">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理解：</w:t>
      </w:r>
    </w:p>
    <w:p w14:paraId="5CAA35F2">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 舆论议题分布的时间空间特征：（1）舆论议题的分布具有一定的规律性，其时间分布主要集中在春夏之交和年尾，空间分布则与社会事件的发生地、媒体的集中地等因素密切相关；（2）这些规律性反映了社会结构、社会心理和社会文化等因素对舆论议题的影响。</w:t>
      </w:r>
    </w:p>
    <w:p w14:paraId="03DC6C86">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 舆论议题演变的社会背景：（1）舆论议题的历史演变规律反映了社会结构的变迁、技术的发展、文化的变化以及公众心理的转变；（2）这些因素共同作用，导致了舆论议题在内容、形式、传播方式等方面的不断变化和发展。</w:t>
      </w:r>
    </w:p>
    <w:p w14:paraId="37810E2B">
      <w:pPr>
        <w:spacing w:line="360" w:lineRule="auto"/>
        <w:outlineLvl w:val="1"/>
        <w:rPr>
          <w:rFonts w:hint="eastAsia" w:ascii="仿宋" w:hAnsi="仿宋" w:eastAsia="仿宋" w:cs="仿宋"/>
          <w:b/>
          <w:sz w:val="21"/>
          <w:szCs w:val="21"/>
        </w:rPr>
      </w:pPr>
      <w:r>
        <w:rPr>
          <w:rFonts w:hint="eastAsia" w:ascii="仿宋" w:hAnsi="仿宋" w:eastAsia="仿宋" w:cs="仿宋"/>
          <w:b/>
          <w:sz w:val="21"/>
          <w:szCs w:val="21"/>
        </w:rPr>
        <w:t>（三）一般</w:t>
      </w:r>
    </w:p>
    <w:p w14:paraId="059E68B5">
      <w:pPr>
        <w:spacing w:line="360" w:lineRule="auto"/>
        <w:rPr>
          <w:rFonts w:hint="eastAsia" w:ascii="仿宋" w:hAnsi="仿宋" w:eastAsia="仿宋" w:cs="仿宋"/>
          <w:b/>
          <w:sz w:val="21"/>
          <w:szCs w:val="21"/>
        </w:rPr>
      </w:pPr>
      <w:r>
        <w:rPr>
          <w:rFonts w:hint="eastAsia" w:ascii="仿宋" w:hAnsi="仿宋" w:eastAsia="仿宋" w:cs="仿宋"/>
          <w:b/>
          <w:sz w:val="21"/>
          <w:szCs w:val="21"/>
        </w:rPr>
        <w:t>识记：</w:t>
      </w:r>
    </w:p>
    <w:p w14:paraId="5265F485">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 中国社会处于深刻转型期的特征：中国社会目前处于深刻转型期，具有中等程度经济社会发展水平、经济社会发展速度过快、经济社会发展的结构失衡、社会资源分配不够均衡、基层组织社会控制弱化、社会权威结构失衡、“守土有责”的管理格局、民众利益诉求渠道不够通畅、社会代偿机制尚需健全、传统舆论和信息管控手段和模式的效力在不断下降等特点。</w:t>
      </w:r>
    </w:p>
    <w:p w14:paraId="2DA92159">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 转型期中国社会大众心理：转型期中国社会大众心理表现出一定程度的（1）“相对剥夺感”；（2）受挫心理和情绪；（3）普遍的焦虑感；（4）人际关系冷漠化；（5）不同利益群体存在社会误解和偏见；（6）浮躁心态和空虚的精神世界；（7）普遍的漂浮感；（8）缺乏归属感和被重视感等特点。</w:t>
      </w:r>
    </w:p>
    <w:p w14:paraId="1C703347">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理解：</w:t>
      </w:r>
    </w:p>
    <w:p w14:paraId="5270FE37">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 社会转型对舆论议题的影响：（1）中国社会的深刻转型期为舆论议题的生成和传播提供了丰富的土壤；（2）社会结构的变化、经济发展的不平衡、社会资源分配的不均等问题都可能导致公众对社会现象的关注和讨论，从而形成各种舆论议题。</w:t>
      </w:r>
    </w:p>
    <w:p w14:paraId="3CCB5723">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 大众心理与舆论议题的关系：转型期中国社会大众心理的变化对舆论议题的形成和发展具有重要影响。（1）公众的“相对剥夺感”、受挫心理、焦虑情绪等可能导致对社会问题的敏感和关注，从而推动舆论议题的产生和传播；（2）舆论议题的传播也可能进一步影响公众的心理状态和社会情绪。</w:t>
      </w:r>
    </w:p>
    <w:p w14:paraId="0273C083">
      <w:pPr>
        <w:spacing w:line="360" w:lineRule="auto"/>
        <w:rPr>
          <w:rFonts w:hint="eastAsia" w:ascii="仿宋" w:hAnsi="仿宋" w:eastAsia="仿宋" w:cs="仿宋"/>
          <w:sz w:val="21"/>
          <w:szCs w:val="21"/>
        </w:rPr>
      </w:pPr>
    </w:p>
    <w:p w14:paraId="6E7A67C6">
      <w:pPr>
        <w:spacing w:line="360" w:lineRule="auto"/>
        <w:jc w:val="center"/>
        <w:outlineLvl w:val="0"/>
        <w:rPr>
          <w:rFonts w:hint="eastAsia" w:ascii="仿宋" w:hAnsi="仿宋" w:eastAsia="仿宋" w:cs="仿宋"/>
          <w:b/>
          <w:sz w:val="21"/>
          <w:szCs w:val="21"/>
        </w:rPr>
      </w:pPr>
      <w:r>
        <w:rPr>
          <w:rFonts w:hint="eastAsia" w:ascii="仿宋" w:hAnsi="仿宋" w:eastAsia="仿宋" w:cs="仿宋"/>
          <w:b/>
          <w:sz w:val="21"/>
          <w:szCs w:val="21"/>
        </w:rPr>
        <w:t>第七章 舆论的生成与传播</w:t>
      </w:r>
    </w:p>
    <w:p w14:paraId="79D546A9">
      <w:pPr>
        <w:numPr>
          <w:ilvl w:val="0"/>
          <w:numId w:val="5"/>
        </w:numPr>
        <w:spacing w:line="360" w:lineRule="auto"/>
        <w:rPr>
          <w:rFonts w:hint="eastAsia" w:ascii="仿宋" w:hAnsi="仿宋" w:eastAsia="仿宋" w:cs="仿宋"/>
          <w:b/>
          <w:bCs/>
          <w:sz w:val="21"/>
          <w:szCs w:val="21"/>
        </w:rPr>
      </w:pPr>
      <w:r>
        <w:rPr>
          <w:rFonts w:hint="eastAsia" w:ascii="仿宋" w:hAnsi="仿宋" w:eastAsia="仿宋" w:cs="仿宋"/>
          <w:b/>
          <w:bCs/>
          <w:sz w:val="21"/>
          <w:szCs w:val="21"/>
        </w:rPr>
        <w:t>学习目的与要求</w:t>
      </w:r>
    </w:p>
    <w:p w14:paraId="5D29C71E">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通过本章学习，学生应了解舆论启动的基本模式及类型，掌握舆论的生成及传播规律，理解舆论情感动员的主要模式及动员机制。</w:t>
      </w:r>
    </w:p>
    <w:p w14:paraId="16947D2B">
      <w:pPr>
        <w:spacing w:line="360" w:lineRule="auto"/>
        <w:rPr>
          <w:rFonts w:hint="eastAsia" w:ascii="仿宋" w:hAnsi="仿宋" w:eastAsia="仿宋" w:cs="仿宋"/>
          <w:sz w:val="21"/>
          <w:szCs w:val="21"/>
        </w:rPr>
      </w:pPr>
      <w:r>
        <w:rPr>
          <w:rFonts w:hint="eastAsia" w:ascii="仿宋" w:hAnsi="仿宋" w:eastAsia="仿宋" w:cs="仿宋"/>
          <w:b/>
          <w:bCs/>
          <w:sz w:val="21"/>
          <w:szCs w:val="21"/>
        </w:rPr>
        <w:t>二、考核知识点与考核目标</w:t>
      </w:r>
    </w:p>
    <w:p w14:paraId="25F0EE2C">
      <w:pPr>
        <w:spacing w:line="360" w:lineRule="auto"/>
        <w:outlineLvl w:val="1"/>
        <w:rPr>
          <w:rFonts w:hint="eastAsia" w:ascii="仿宋" w:hAnsi="仿宋" w:eastAsia="仿宋" w:cs="仿宋"/>
          <w:sz w:val="21"/>
          <w:szCs w:val="21"/>
        </w:rPr>
      </w:pPr>
      <w:r>
        <w:rPr>
          <w:rFonts w:hint="eastAsia" w:ascii="仿宋" w:hAnsi="仿宋" w:eastAsia="仿宋" w:cs="仿宋"/>
          <w:b/>
          <w:sz w:val="21"/>
          <w:szCs w:val="21"/>
        </w:rPr>
        <w:t>（一）重点</w:t>
      </w:r>
    </w:p>
    <w:p w14:paraId="46BE0F1B">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识记：</w:t>
      </w:r>
    </w:p>
    <w:p w14:paraId="6B1D7321">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 舆论的启动模式：舆论主要有信息爆料启动模式和情感启动模式。（1）信息爆料启动模式主要特点是关涉主体比较有名气，民众对这类信息比较感兴趣；（2）情感启动模式则通过唤起民众的敏感部位或刻板印象，引发情感共鸣。</w:t>
      </w:r>
    </w:p>
    <w:p w14:paraId="0EDF8E5B">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 舆论的生成模式：舆论的生成模式以“爆米花模式”为主，具有突发性、快速传播的特点。这一模式下，舆论的集中爆发时间通常在晚上22点前后。</w:t>
      </w:r>
    </w:p>
    <w:p w14:paraId="5D6F6E56">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理解：</w:t>
      </w:r>
    </w:p>
    <w:p w14:paraId="516017FF">
      <w:pPr>
        <w:numPr>
          <w:ilvl w:val="0"/>
          <w:numId w:val="6"/>
        </w:numPr>
        <w:spacing w:line="360" w:lineRule="auto"/>
        <w:ind w:firstLine="420" w:firstLineChars="200"/>
        <w:outlineLvl w:val="2"/>
        <w:rPr>
          <w:rFonts w:hint="eastAsia" w:ascii="仿宋" w:hAnsi="仿宋" w:eastAsia="仿宋" w:cs="仿宋"/>
          <w:sz w:val="21"/>
          <w:szCs w:val="21"/>
        </w:rPr>
      </w:pPr>
      <w:r>
        <w:rPr>
          <w:rFonts w:hint="eastAsia" w:ascii="仿宋" w:hAnsi="仿宋" w:eastAsia="仿宋" w:cs="仿宋"/>
          <w:bCs/>
          <w:sz w:val="21"/>
          <w:szCs w:val="21"/>
        </w:rPr>
        <w:t>情感启动模式的类型：（1）</w:t>
      </w:r>
      <w:r>
        <w:rPr>
          <w:rFonts w:hint="eastAsia" w:ascii="仿宋" w:hAnsi="仿宋" w:eastAsia="仿宋" w:cs="仿宋"/>
          <w:sz w:val="21"/>
          <w:szCs w:val="21"/>
        </w:rPr>
        <w:t>悲情情感启动模式：利用网民对社会弱势群体的同情，形成社会愤怒情绪，塑造强势和弱势对立的社会图景，实现民意啸聚（2）恐慌情感启动模式：在涉及个人生存安危的事件中，恐慌信息的传播导致民众的非理性行为，谣言在其中起到了重要的推动作用。（3）戏谑化情感启动模式：通过戏谑和调侃的方式表达对社会现象的不满。</w:t>
      </w:r>
    </w:p>
    <w:p w14:paraId="43BC34E2">
      <w:pPr>
        <w:spacing w:line="360" w:lineRule="auto"/>
        <w:ind w:firstLine="420" w:firstLineChars="200"/>
        <w:outlineLvl w:val="2"/>
        <w:rPr>
          <w:rFonts w:hint="eastAsia" w:ascii="仿宋" w:hAnsi="仿宋" w:eastAsia="仿宋" w:cs="仿宋"/>
          <w:sz w:val="21"/>
          <w:szCs w:val="21"/>
        </w:rPr>
      </w:pPr>
      <w:r>
        <w:rPr>
          <w:rFonts w:hint="eastAsia" w:ascii="仿宋" w:hAnsi="仿宋" w:eastAsia="仿宋" w:cs="仿宋"/>
          <w:bCs/>
          <w:sz w:val="21"/>
          <w:szCs w:val="21"/>
        </w:rPr>
        <w:t>2. 舆论传播的时空规律：（1）</w:t>
      </w:r>
      <w:r>
        <w:rPr>
          <w:rFonts w:hint="eastAsia" w:ascii="仿宋" w:hAnsi="仿宋" w:eastAsia="仿宋" w:cs="仿宋"/>
          <w:sz w:val="21"/>
          <w:szCs w:val="21"/>
        </w:rPr>
        <w:t>时间分布：网络舆情的月度分布呈M形，4—6月和11—12月为高峰期。4—6月是春夏之交，社会事件密集发生，人们情绪波动较大；11—12月是年底，社会怨气和戾气需要宣泄。（2）空间分布：网络舆情存在地区差异，东部沿海地区舆情事件较多，主要集中在河南、湖南、广东和山东等省份。这些地区互联网普及率高，媒体信息渠道畅达，社会矛盾相对尖锐。</w:t>
      </w:r>
    </w:p>
    <w:p w14:paraId="2C40D699">
      <w:pPr>
        <w:spacing w:line="360" w:lineRule="auto"/>
        <w:outlineLvl w:val="1"/>
        <w:rPr>
          <w:rFonts w:hint="eastAsia" w:ascii="仿宋" w:hAnsi="仿宋" w:eastAsia="仿宋" w:cs="仿宋"/>
          <w:sz w:val="21"/>
          <w:szCs w:val="21"/>
        </w:rPr>
      </w:pPr>
      <w:r>
        <w:rPr>
          <w:rFonts w:hint="eastAsia" w:ascii="仿宋" w:hAnsi="仿宋" w:eastAsia="仿宋" w:cs="仿宋"/>
          <w:b/>
          <w:sz w:val="21"/>
          <w:szCs w:val="21"/>
        </w:rPr>
        <w:t>（二）次重点</w:t>
      </w:r>
    </w:p>
    <w:p w14:paraId="1DA10E52">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识记：</w:t>
      </w:r>
    </w:p>
    <w:p w14:paraId="1AA88075">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 舆论的发源地：舆论的发源地随着技术的发展而变化。传统大众媒体时代，信息源主要依托于传统大众媒体；Web 1.0时代，信息源多元化，BBS论坛和贴吧等成为重要平台；自媒体时代，微博等平台成为信息传播的重要渠道。</w:t>
      </w:r>
    </w:p>
    <w:p w14:paraId="4A521B1A">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 网络舆情的关涉主体：舆情事件的主要关涉主体包括公检法、职能部委、明星、县级及以下领导干部等。这些主体的行为和决策容易引发公众的关注和讨论。</w:t>
      </w:r>
    </w:p>
    <w:p w14:paraId="4BE62B8B">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理解：</w:t>
      </w:r>
    </w:p>
    <w:p w14:paraId="2CD2D1A9">
      <w:pPr>
        <w:spacing w:line="360" w:lineRule="auto"/>
        <w:ind w:firstLine="420" w:firstLineChars="200"/>
        <w:outlineLvl w:val="2"/>
        <w:rPr>
          <w:rFonts w:hint="eastAsia" w:ascii="仿宋" w:hAnsi="仿宋" w:eastAsia="仿宋" w:cs="仿宋"/>
          <w:sz w:val="21"/>
          <w:szCs w:val="21"/>
        </w:rPr>
      </w:pPr>
      <w:r>
        <w:rPr>
          <w:rFonts w:hint="eastAsia" w:ascii="仿宋" w:hAnsi="仿宋" w:eastAsia="仿宋" w:cs="仿宋"/>
          <w:bCs/>
          <w:sz w:val="21"/>
          <w:szCs w:val="21"/>
        </w:rPr>
        <w:t>1. 不同媒体时代舆论传播的特点：（1）</w:t>
      </w:r>
      <w:r>
        <w:rPr>
          <w:rFonts w:hint="eastAsia" w:ascii="仿宋" w:hAnsi="仿宋" w:eastAsia="仿宋" w:cs="仿宋"/>
          <w:sz w:val="21"/>
          <w:szCs w:val="21"/>
        </w:rPr>
        <w:t>传统大众媒体时代：信息传播呈现线性模式，渠道霸权明显，信息不对称，舆论主要通过媒体的“二级传播”模式形成。（2）Web 1.0时代：信息传播呈现多元、随机的网状结构，信息源多元化，舆论的形成更加复杂和快速。（3）自媒体时代：信息传播更加迅速和广泛，微博等平台成为信息传播的重要渠道，舆论的形成和传播更加依赖于网民的参与和互动。</w:t>
      </w:r>
    </w:p>
    <w:p w14:paraId="794F5904">
      <w:pPr>
        <w:spacing w:line="360" w:lineRule="auto"/>
        <w:ind w:firstLine="420" w:firstLineChars="200"/>
        <w:outlineLvl w:val="2"/>
        <w:rPr>
          <w:rFonts w:hint="eastAsia" w:ascii="仿宋" w:hAnsi="仿宋" w:eastAsia="仿宋" w:cs="仿宋"/>
          <w:sz w:val="21"/>
          <w:szCs w:val="21"/>
        </w:rPr>
      </w:pPr>
      <w:r>
        <w:rPr>
          <w:rFonts w:hint="eastAsia" w:ascii="仿宋" w:hAnsi="仿宋" w:eastAsia="仿宋" w:cs="仿宋"/>
          <w:bCs/>
          <w:sz w:val="21"/>
          <w:szCs w:val="21"/>
        </w:rPr>
        <w:t>2. 情感动员机制：（1）</w:t>
      </w:r>
      <w:r>
        <w:rPr>
          <w:rFonts w:hint="eastAsia" w:ascii="仿宋" w:hAnsi="仿宋" w:eastAsia="仿宋" w:cs="仿宋"/>
          <w:sz w:val="21"/>
          <w:szCs w:val="21"/>
        </w:rPr>
        <w:t>情感动员的形式：包括通过主动发布信息寻求情感建构和共鸣、通过点赞、转发、评论等行为表达情感、通过线下集群行为表达强烈情感等。（2）情感动员的策略：如怀疑策略、示弱策略、简单归因策略、贴标签策略、拔高策略等，这些策略通过放大负面情绪、建构虚拟社会对立图景、撩拨网民敏感神经等方式，推动情感的快速蔓延和动员。</w:t>
      </w:r>
    </w:p>
    <w:p w14:paraId="3A1EB55A">
      <w:pPr>
        <w:spacing w:line="360" w:lineRule="auto"/>
        <w:outlineLvl w:val="1"/>
        <w:rPr>
          <w:rFonts w:hint="eastAsia" w:ascii="仿宋" w:hAnsi="仿宋" w:eastAsia="仿宋" w:cs="仿宋"/>
          <w:sz w:val="21"/>
          <w:szCs w:val="21"/>
        </w:rPr>
      </w:pPr>
      <w:r>
        <w:rPr>
          <w:rFonts w:hint="eastAsia" w:ascii="仿宋" w:hAnsi="仿宋" w:eastAsia="仿宋" w:cs="仿宋"/>
          <w:b/>
          <w:sz w:val="21"/>
          <w:szCs w:val="21"/>
        </w:rPr>
        <w:t>（三）一般</w:t>
      </w:r>
    </w:p>
    <w:p w14:paraId="53A7BCEC">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识记：</w:t>
      </w:r>
    </w:p>
    <w:p w14:paraId="73862F80">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 舆论传播的阶段划分：传统舆论研究中，舆论传播阶段的划分包括三阶段说、四阶段说、六阶段说等。这些划分方式从不同角度对舆论的形成和发展过程进行了描述。</w:t>
      </w:r>
    </w:p>
    <w:p w14:paraId="32DAF190">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 网络舆论传播的六个阶段：网络舆论传播大致划分为潜伏期、爆发期、蔓延期、反复期、缓解期、长尾期等六个阶段。</w:t>
      </w:r>
    </w:p>
    <w:p w14:paraId="2C77CB17">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理解：</w:t>
      </w:r>
    </w:p>
    <w:p w14:paraId="6E95C6B1">
      <w:pPr>
        <w:spacing w:line="360" w:lineRule="auto"/>
        <w:ind w:firstLine="420" w:firstLineChars="200"/>
        <w:outlineLvl w:val="2"/>
        <w:rPr>
          <w:rFonts w:hint="eastAsia" w:ascii="仿宋" w:hAnsi="仿宋" w:eastAsia="仿宋" w:cs="仿宋"/>
          <w:sz w:val="21"/>
          <w:szCs w:val="21"/>
        </w:rPr>
      </w:pPr>
      <w:r>
        <w:rPr>
          <w:rFonts w:hint="eastAsia" w:ascii="仿宋" w:hAnsi="仿宋" w:eastAsia="仿宋" w:cs="仿宋"/>
          <w:bCs/>
          <w:sz w:val="21"/>
          <w:szCs w:val="21"/>
        </w:rPr>
        <w:t>1. 舆论传播阶段的特点：（1）</w:t>
      </w:r>
      <w:r>
        <w:rPr>
          <w:rFonts w:hint="eastAsia" w:ascii="仿宋" w:hAnsi="仿宋" w:eastAsia="仿宋" w:cs="仿宋"/>
          <w:sz w:val="21"/>
          <w:szCs w:val="21"/>
        </w:rPr>
        <w:t>潜伏期：危机发生的潜伏期接近于零，事件发生后迅速进入公众视野；（2）爆发期：事件引起网民关注后呈急速爆发趋势，符合“爆米花”式的突发模式；（3）蔓延期：事件迅速传遍整个网络，信息传播速度极快；（4）反复期：事件相关的新议题不断出现，引起网络事件的传播不断反复；（5）缓解期：事件得到解决，网民的关注度开始消退；（6）长尾期：事件虽得到解决，但仍有少数网民持续关注，形成漫长的“长尾”。</w:t>
      </w:r>
    </w:p>
    <w:p w14:paraId="1FFF546C">
      <w:pPr>
        <w:spacing w:line="360" w:lineRule="auto"/>
        <w:ind w:firstLine="420" w:firstLineChars="200"/>
        <w:outlineLvl w:val="2"/>
        <w:rPr>
          <w:rFonts w:hint="eastAsia" w:ascii="仿宋" w:hAnsi="仿宋" w:eastAsia="仿宋" w:cs="仿宋"/>
          <w:sz w:val="21"/>
          <w:szCs w:val="21"/>
        </w:rPr>
      </w:pPr>
      <w:r>
        <w:rPr>
          <w:rFonts w:hint="eastAsia" w:ascii="仿宋" w:hAnsi="仿宋" w:eastAsia="仿宋" w:cs="仿宋"/>
          <w:bCs/>
          <w:sz w:val="21"/>
          <w:szCs w:val="21"/>
        </w:rPr>
        <w:t>2. 不同信息导入型网络舆论传播阶段：（1）网</w:t>
      </w:r>
      <w:r>
        <w:rPr>
          <w:rFonts w:hint="eastAsia" w:ascii="仿宋" w:hAnsi="仿宋" w:eastAsia="仿宋" w:cs="仿宋"/>
          <w:sz w:val="21"/>
          <w:szCs w:val="21"/>
        </w:rPr>
        <w:t>络首发型舆论传播阶段模型：事件通过网络首发，经过信息搬运工或网络水军的传播，传统大众媒体介入报道，事件引爆整个网络。（2）传统媒体首发型舆论传播阶段模型：事件通过传统媒体首发，直接引起网民关注，传统大众媒体的报道量和关注度达到阈值后，事件进入缓解期。</w:t>
      </w:r>
    </w:p>
    <w:p w14:paraId="7CF28AB0">
      <w:pPr>
        <w:spacing w:line="360" w:lineRule="auto"/>
        <w:rPr>
          <w:rFonts w:hint="eastAsia" w:ascii="仿宋" w:hAnsi="仿宋" w:eastAsia="仿宋" w:cs="仿宋"/>
          <w:sz w:val="21"/>
          <w:szCs w:val="21"/>
        </w:rPr>
      </w:pPr>
    </w:p>
    <w:p w14:paraId="7537A879">
      <w:pPr>
        <w:spacing w:line="360" w:lineRule="auto"/>
        <w:jc w:val="center"/>
        <w:outlineLvl w:val="0"/>
        <w:rPr>
          <w:rFonts w:hint="eastAsia" w:ascii="仿宋" w:hAnsi="仿宋" w:eastAsia="仿宋" w:cs="仿宋"/>
          <w:b/>
          <w:sz w:val="21"/>
          <w:szCs w:val="21"/>
        </w:rPr>
      </w:pPr>
      <w:r>
        <w:rPr>
          <w:rFonts w:hint="eastAsia" w:ascii="仿宋" w:hAnsi="仿宋" w:eastAsia="仿宋" w:cs="仿宋"/>
          <w:b/>
          <w:sz w:val="21"/>
          <w:szCs w:val="21"/>
        </w:rPr>
        <w:t>第八章 舆论的传播周期及阶段</w:t>
      </w:r>
    </w:p>
    <w:p w14:paraId="7C83287F">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一、学习目的与要求</w:t>
      </w:r>
    </w:p>
    <w:p w14:paraId="0534C08C">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通过本章学习，学生应了解学界对舆论传播阶段的基本划分标准及代表学者，区分不同信息导入型的舆论传播阶段的异同及特点，掌握社交媒体崛起后网络舆论传播周期及传播阶段的新特点、新变化与新趋势。</w:t>
      </w:r>
    </w:p>
    <w:p w14:paraId="2EC6B2A2">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二、考核知识点与考核目标</w:t>
      </w:r>
    </w:p>
    <w:p w14:paraId="14E28A40">
      <w:pPr>
        <w:spacing w:line="360" w:lineRule="auto"/>
        <w:outlineLvl w:val="1"/>
        <w:rPr>
          <w:rFonts w:hint="eastAsia" w:ascii="仿宋" w:hAnsi="仿宋" w:eastAsia="仿宋" w:cs="仿宋"/>
          <w:sz w:val="21"/>
          <w:szCs w:val="21"/>
        </w:rPr>
      </w:pPr>
      <w:r>
        <w:rPr>
          <w:rFonts w:hint="eastAsia" w:ascii="仿宋" w:hAnsi="仿宋" w:eastAsia="仿宋" w:cs="仿宋"/>
          <w:b/>
          <w:sz w:val="21"/>
          <w:szCs w:val="21"/>
        </w:rPr>
        <w:t>（一）重点</w:t>
      </w:r>
    </w:p>
    <w:p w14:paraId="1EA95D04">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识记：</w:t>
      </w:r>
    </w:p>
    <w:p w14:paraId="58B2D76E">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 舆论传播阶段的划分标准：学界对舆论传播阶段的划分标准多种多样，包括三阶段说、四阶段说、六阶段说等。这些划分方式从不同角度对舆论的形成和发展过程进行了描述。</w:t>
      </w:r>
    </w:p>
    <w:p w14:paraId="25428303">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 社交媒体时代舆论传播的新变化：社交媒体的崛起使得舆论传播阶段发生了显著变化，新的传播阶段包括（1）社交媒体爆料阶段；（2）大V转发的热点化阶段；（3）媒体跟进报道的新闻化阶段；（4）扎堆曝光集中化阶段；（5）全民参与的段子化阶段；（6）刻板印象构成的标签化阶段。</w:t>
      </w:r>
    </w:p>
    <w:p w14:paraId="3429BC4F">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理解：</w:t>
      </w:r>
    </w:p>
    <w:p w14:paraId="2C329DD5">
      <w:pPr>
        <w:spacing w:line="360" w:lineRule="auto"/>
        <w:ind w:firstLine="420" w:firstLineChars="200"/>
        <w:outlineLvl w:val="2"/>
        <w:rPr>
          <w:rFonts w:hint="eastAsia" w:ascii="仿宋" w:hAnsi="仿宋" w:eastAsia="仿宋" w:cs="仿宋"/>
          <w:sz w:val="21"/>
          <w:szCs w:val="21"/>
        </w:rPr>
      </w:pPr>
      <w:r>
        <w:rPr>
          <w:rFonts w:hint="eastAsia" w:ascii="仿宋" w:hAnsi="仿宋" w:eastAsia="仿宋" w:cs="仿宋"/>
          <w:bCs/>
          <w:sz w:val="21"/>
          <w:szCs w:val="21"/>
        </w:rPr>
        <w:t>1. 传统舆论传播阶段的特点：（1）</w:t>
      </w:r>
      <w:r>
        <w:rPr>
          <w:rFonts w:hint="eastAsia" w:ascii="仿宋" w:hAnsi="仿宋" w:eastAsia="仿宋" w:cs="仿宋"/>
          <w:sz w:val="21"/>
          <w:szCs w:val="21"/>
        </w:rPr>
        <w:t>三阶段说：林秉贤的三阶段说认为舆论的形成包括问题的发生、意见领袖的发现、意见的发生三个阶段；（2）四阶段说：包括柯雷德·金的四阶段说、刘建明的四阶段说、郑旷的四阶段说，各有不同的侧重点；（3）六阶段说：包括问题的发生、问题被意见领袖发现、意见的发生、事实与意见信息的大规模传播、意见的互动与整合、舆论的形成六个阶段。</w:t>
      </w:r>
    </w:p>
    <w:p w14:paraId="7E64BC70">
      <w:pPr>
        <w:spacing w:line="360" w:lineRule="auto"/>
        <w:ind w:firstLine="420" w:firstLineChars="200"/>
        <w:outlineLvl w:val="2"/>
        <w:rPr>
          <w:rFonts w:hint="eastAsia" w:ascii="仿宋" w:hAnsi="仿宋" w:eastAsia="仿宋" w:cs="仿宋"/>
          <w:bCs/>
          <w:sz w:val="21"/>
          <w:szCs w:val="21"/>
        </w:rPr>
      </w:pPr>
      <w:r>
        <w:rPr>
          <w:rFonts w:hint="eastAsia" w:ascii="仿宋" w:hAnsi="仿宋" w:eastAsia="仿宋" w:cs="仿宋"/>
          <w:bCs/>
          <w:sz w:val="21"/>
          <w:szCs w:val="21"/>
        </w:rPr>
        <w:t>2. 社交媒体时代舆论传播阶段的新特点：</w:t>
      </w:r>
    </w:p>
    <w:p w14:paraId="0F33C92D">
      <w:pPr>
        <w:numPr>
          <w:ilvl w:val="0"/>
          <w:numId w:val="7"/>
        </w:numPr>
        <w:spacing w:line="360" w:lineRule="auto"/>
        <w:rPr>
          <w:rFonts w:hint="eastAsia" w:ascii="仿宋" w:hAnsi="仿宋" w:eastAsia="仿宋" w:cs="仿宋"/>
          <w:sz w:val="21"/>
          <w:szCs w:val="21"/>
        </w:rPr>
      </w:pPr>
      <w:r>
        <w:rPr>
          <w:rFonts w:hint="eastAsia" w:ascii="仿宋" w:hAnsi="仿宋" w:eastAsia="仿宋" w:cs="仿宋"/>
          <w:sz w:val="21"/>
          <w:szCs w:val="21"/>
        </w:rPr>
        <w:t>社交媒体爆料阶段：事件通过社交媒体首次曝光，是舆情酝酿的关键时期；</w:t>
      </w:r>
    </w:p>
    <w:p w14:paraId="21B615F4">
      <w:pPr>
        <w:numPr>
          <w:ilvl w:val="0"/>
          <w:numId w:val="7"/>
        </w:numPr>
        <w:spacing w:line="360" w:lineRule="auto"/>
        <w:rPr>
          <w:rFonts w:hint="eastAsia" w:ascii="仿宋" w:hAnsi="仿宋" w:eastAsia="仿宋" w:cs="仿宋"/>
          <w:sz w:val="21"/>
          <w:szCs w:val="21"/>
        </w:rPr>
      </w:pPr>
      <w:r>
        <w:rPr>
          <w:rFonts w:hint="eastAsia" w:ascii="仿宋" w:hAnsi="仿宋" w:eastAsia="仿宋" w:cs="仿宋"/>
          <w:sz w:val="21"/>
          <w:szCs w:val="21"/>
        </w:rPr>
        <w:t>大V转发的热点化阶段：意见领袖的介入使事件迅速成为网络热点；</w:t>
      </w:r>
    </w:p>
    <w:p w14:paraId="25AE9C2F">
      <w:pPr>
        <w:numPr>
          <w:ilvl w:val="0"/>
          <w:numId w:val="7"/>
        </w:numPr>
        <w:spacing w:line="360" w:lineRule="auto"/>
        <w:rPr>
          <w:rFonts w:hint="eastAsia" w:ascii="仿宋" w:hAnsi="仿宋" w:eastAsia="仿宋" w:cs="仿宋"/>
          <w:sz w:val="21"/>
          <w:szCs w:val="21"/>
        </w:rPr>
      </w:pPr>
      <w:r>
        <w:rPr>
          <w:rFonts w:hint="eastAsia" w:ascii="仿宋" w:hAnsi="仿宋" w:eastAsia="仿宋" w:cs="仿宋"/>
          <w:sz w:val="21"/>
          <w:szCs w:val="21"/>
        </w:rPr>
        <w:t>媒体跟进报道的新闻化阶段：传统媒体的介入使事件成为社会公共话题；</w:t>
      </w:r>
    </w:p>
    <w:p w14:paraId="666D0563">
      <w:pPr>
        <w:numPr>
          <w:ilvl w:val="0"/>
          <w:numId w:val="7"/>
        </w:numPr>
        <w:spacing w:line="360" w:lineRule="auto"/>
        <w:rPr>
          <w:rFonts w:hint="eastAsia" w:ascii="仿宋" w:hAnsi="仿宋" w:eastAsia="仿宋" w:cs="仿宋"/>
          <w:sz w:val="21"/>
          <w:szCs w:val="21"/>
        </w:rPr>
      </w:pPr>
      <w:r>
        <w:rPr>
          <w:rFonts w:hint="eastAsia" w:ascii="仿宋" w:hAnsi="仿宋" w:eastAsia="仿宋" w:cs="仿宋"/>
          <w:sz w:val="21"/>
          <w:szCs w:val="21"/>
        </w:rPr>
        <w:t>扎堆曝光集中化阶段：事件引发更多相关问题的曝光，形成集中化的舆论压力；</w:t>
      </w:r>
    </w:p>
    <w:p w14:paraId="3FB65B00">
      <w:pPr>
        <w:numPr>
          <w:ilvl w:val="0"/>
          <w:numId w:val="7"/>
        </w:numPr>
        <w:spacing w:line="360" w:lineRule="auto"/>
        <w:rPr>
          <w:rFonts w:hint="eastAsia" w:ascii="仿宋" w:hAnsi="仿宋" w:eastAsia="仿宋" w:cs="仿宋"/>
          <w:sz w:val="21"/>
          <w:szCs w:val="21"/>
        </w:rPr>
      </w:pPr>
      <w:r>
        <w:rPr>
          <w:rFonts w:hint="eastAsia" w:ascii="仿宋" w:hAnsi="仿宋" w:eastAsia="仿宋" w:cs="仿宋"/>
          <w:sz w:val="21"/>
          <w:szCs w:val="21"/>
        </w:rPr>
        <w:t>全民参与的段子化阶段：事件被恶搞和段子化，进一步扩大了事件的影响；</w:t>
      </w:r>
    </w:p>
    <w:p w14:paraId="6D1F5B2D">
      <w:pPr>
        <w:numPr>
          <w:ilvl w:val="0"/>
          <w:numId w:val="7"/>
        </w:numPr>
        <w:spacing w:line="360" w:lineRule="auto"/>
        <w:rPr>
          <w:rFonts w:hint="eastAsia" w:ascii="仿宋" w:hAnsi="仿宋" w:eastAsia="仿宋" w:cs="仿宋"/>
          <w:sz w:val="21"/>
          <w:szCs w:val="21"/>
        </w:rPr>
      </w:pPr>
      <w:r>
        <w:rPr>
          <w:rFonts w:hint="eastAsia" w:ascii="仿宋" w:hAnsi="仿宋" w:eastAsia="仿宋" w:cs="仿宋"/>
          <w:sz w:val="21"/>
          <w:szCs w:val="21"/>
        </w:rPr>
        <w:t>刻板印象构成的标签化阶段：事件形成刻板印象，对相关主体造成长期影响。</w:t>
      </w:r>
    </w:p>
    <w:p w14:paraId="78E0A7E4">
      <w:pPr>
        <w:spacing w:line="360" w:lineRule="auto"/>
        <w:outlineLvl w:val="1"/>
        <w:rPr>
          <w:rFonts w:hint="eastAsia" w:ascii="仿宋" w:hAnsi="仿宋" w:eastAsia="仿宋" w:cs="仿宋"/>
          <w:sz w:val="21"/>
          <w:szCs w:val="21"/>
        </w:rPr>
      </w:pPr>
      <w:r>
        <w:rPr>
          <w:rFonts w:hint="eastAsia" w:ascii="仿宋" w:hAnsi="仿宋" w:eastAsia="仿宋" w:cs="仿宋"/>
          <w:b/>
          <w:sz w:val="21"/>
          <w:szCs w:val="21"/>
        </w:rPr>
        <w:t>（二）次重点</w:t>
      </w:r>
    </w:p>
    <w:p w14:paraId="243F0692">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识记：</w:t>
      </w:r>
    </w:p>
    <w:p w14:paraId="7A22BA79">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 网络舆论传播的六个阶段：网络舆论传播大致划分为潜伏期、爆发期、蔓延期、反复期、缓解期、长尾期等六个阶段。</w:t>
      </w:r>
    </w:p>
    <w:p w14:paraId="68186EC5">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 不同信息导入型网络舆论传播阶段：网络首发型和传统媒体首发型网络舆论传播阶段的差异。</w:t>
      </w:r>
    </w:p>
    <w:p w14:paraId="1F17B8C2">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理解：</w:t>
      </w:r>
    </w:p>
    <w:p w14:paraId="5AFCC2F1">
      <w:pPr>
        <w:spacing w:line="360" w:lineRule="auto"/>
        <w:ind w:firstLine="420" w:firstLineChars="200"/>
        <w:outlineLvl w:val="2"/>
        <w:rPr>
          <w:rFonts w:hint="eastAsia" w:ascii="仿宋" w:hAnsi="仿宋" w:eastAsia="仿宋" w:cs="仿宋"/>
          <w:bCs/>
          <w:sz w:val="21"/>
          <w:szCs w:val="21"/>
        </w:rPr>
      </w:pPr>
      <w:r>
        <w:rPr>
          <w:rFonts w:hint="eastAsia" w:ascii="仿宋" w:hAnsi="仿宋" w:eastAsia="仿宋" w:cs="仿宋"/>
          <w:bCs/>
          <w:sz w:val="21"/>
          <w:szCs w:val="21"/>
        </w:rPr>
        <w:t>1. 网络舆论传播各阶段的特点：</w:t>
      </w:r>
    </w:p>
    <w:p w14:paraId="6FDB6FC1">
      <w:pPr>
        <w:numPr>
          <w:ilvl w:val="0"/>
          <w:numId w:val="8"/>
        </w:numPr>
        <w:spacing w:line="360" w:lineRule="auto"/>
        <w:rPr>
          <w:rFonts w:hint="eastAsia" w:ascii="仿宋" w:hAnsi="仿宋" w:eastAsia="仿宋" w:cs="仿宋"/>
          <w:sz w:val="21"/>
          <w:szCs w:val="21"/>
        </w:rPr>
      </w:pPr>
      <w:r>
        <w:rPr>
          <w:rFonts w:hint="eastAsia" w:ascii="仿宋" w:hAnsi="仿宋" w:eastAsia="仿宋" w:cs="仿宋"/>
          <w:sz w:val="21"/>
          <w:szCs w:val="21"/>
        </w:rPr>
        <w:t>潜伏期：事件发生后迅速进入公众视野，潜伏期极短；</w:t>
      </w:r>
    </w:p>
    <w:p w14:paraId="22DA066C">
      <w:pPr>
        <w:numPr>
          <w:ilvl w:val="0"/>
          <w:numId w:val="8"/>
        </w:numPr>
        <w:spacing w:line="360" w:lineRule="auto"/>
        <w:rPr>
          <w:rFonts w:hint="eastAsia" w:ascii="仿宋" w:hAnsi="仿宋" w:eastAsia="仿宋" w:cs="仿宋"/>
          <w:sz w:val="21"/>
          <w:szCs w:val="21"/>
        </w:rPr>
      </w:pPr>
      <w:r>
        <w:rPr>
          <w:rFonts w:hint="eastAsia" w:ascii="仿宋" w:hAnsi="仿宋" w:eastAsia="仿宋" w:cs="仿宋"/>
          <w:sz w:val="21"/>
          <w:szCs w:val="21"/>
        </w:rPr>
        <w:t>爆发期：事件引起网民关注后呈急速爆发趋势；</w:t>
      </w:r>
    </w:p>
    <w:p w14:paraId="755C85FF">
      <w:pPr>
        <w:numPr>
          <w:ilvl w:val="0"/>
          <w:numId w:val="8"/>
        </w:numPr>
        <w:spacing w:line="360" w:lineRule="auto"/>
        <w:rPr>
          <w:rFonts w:hint="eastAsia" w:ascii="仿宋" w:hAnsi="仿宋" w:eastAsia="仿宋" w:cs="仿宋"/>
          <w:sz w:val="21"/>
          <w:szCs w:val="21"/>
        </w:rPr>
      </w:pPr>
      <w:r>
        <w:rPr>
          <w:rFonts w:hint="eastAsia" w:ascii="仿宋" w:hAnsi="仿宋" w:eastAsia="仿宋" w:cs="仿宋"/>
          <w:sz w:val="21"/>
          <w:szCs w:val="21"/>
        </w:rPr>
        <w:t>蔓延期：事件迅速传遍整个网络，信息传播速度极快；</w:t>
      </w:r>
    </w:p>
    <w:p w14:paraId="62ACD8FC">
      <w:pPr>
        <w:numPr>
          <w:ilvl w:val="0"/>
          <w:numId w:val="8"/>
        </w:numPr>
        <w:spacing w:line="360" w:lineRule="auto"/>
        <w:rPr>
          <w:rFonts w:hint="eastAsia" w:ascii="仿宋" w:hAnsi="仿宋" w:eastAsia="仿宋" w:cs="仿宋"/>
          <w:sz w:val="21"/>
          <w:szCs w:val="21"/>
        </w:rPr>
      </w:pPr>
      <w:r>
        <w:rPr>
          <w:rFonts w:hint="eastAsia" w:ascii="仿宋" w:hAnsi="仿宋" w:eastAsia="仿宋" w:cs="仿宋"/>
          <w:sz w:val="21"/>
          <w:szCs w:val="21"/>
        </w:rPr>
        <w:t>反复期：事件相关的新议题不断出现，引起网络事件的传播不断反复；</w:t>
      </w:r>
    </w:p>
    <w:p w14:paraId="0518283E">
      <w:pPr>
        <w:numPr>
          <w:ilvl w:val="0"/>
          <w:numId w:val="8"/>
        </w:numPr>
        <w:spacing w:line="360" w:lineRule="auto"/>
        <w:rPr>
          <w:rFonts w:hint="eastAsia" w:ascii="仿宋" w:hAnsi="仿宋" w:eastAsia="仿宋" w:cs="仿宋"/>
          <w:sz w:val="21"/>
          <w:szCs w:val="21"/>
        </w:rPr>
      </w:pPr>
      <w:r>
        <w:rPr>
          <w:rFonts w:hint="eastAsia" w:ascii="仿宋" w:hAnsi="仿宋" w:eastAsia="仿宋" w:cs="仿宋"/>
          <w:sz w:val="21"/>
          <w:szCs w:val="21"/>
        </w:rPr>
        <w:t>缓解期：事件得到解决，网民的关注度开始消退；</w:t>
      </w:r>
    </w:p>
    <w:p w14:paraId="05385739">
      <w:pPr>
        <w:numPr>
          <w:ilvl w:val="0"/>
          <w:numId w:val="8"/>
        </w:numPr>
        <w:spacing w:line="360" w:lineRule="auto"/>
        <w:rPr>
          <w:rFonts w:hint="eastAsia" w:ascii="仿宋" w:hAnsi="仿宋" w:eastAsia="仿宋" w:cs="仿宋"/>
          <w:sz w:val="21"/>
          <w:szCs w:val="21"/>
        </w:rPr>
      </w:pPr>
      <w:r>
        <w:rPr>
          <w:rFonts w:hint="eastAsia" w:ascii="仿宋" w:hAnsi="仿宋" w:eastAsia="仿宋" w:cs="仿宋"/>
          <w:sz w:val="21"/>
          <w:szCs w:val="21"/>
        </w:rPr>
        <w:t>长尾期：事件虽得到解决，但仍有少数网民持续关注，形成漫长的“长尾”。</w:t>
      </w:r>
    </w:p>
    <w:p w14:paraId="0A12779C">
      <w:pPr>
        <w:spacing w:line="360" w:lineRule="auto"/>
        <w:ind w:firstLine="420" w:firstLineChars="200"/>
        <w:outlineLvl w:val="2"/>
        <w:rPr>
          <w:rFonts w:hint="eastAsia" w:ascii="仿宋" w:hAnsi="仿宋" w:eastAsia="仿宋" w:cs="仿宋"/>
          <w:bCs/>
          <w:sz w:val="21"/>
          <w:szCs w:val="21"/>
        </w:rPr>
      </w:pPr>
      <w:r>
        <w:rPr>
          <w:rFonts w:hint="eastAsia" w:ascii="仿宋" w:hAnsi="仿宋" w:eastAsia="仿宋" w:cs="仿宋"/>
          <w:bCs/>
          <w:sz w:val="21"/>
          <w:szCs w:val="21"/>
        </w:rPr>
        <w:t>2. 不同信息导入型网络舆论传播阶段的差异：</w:t>
      </w:r>
    </w:p>
    <w:p w14:paraId="79D8DE90">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（1）网络首发型：事件通过网络首发，经过信息搬运工或网络水军的传播，传统大众媒体介入报道，事件引爆整个网络。</w:t>
      </w:r>
    </w:p>
    <w:p w14:paraId="6D5A14FF">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（2）传统媒体首发型：事件通过传统媒体首发，直接引起网民关注，传统大众媒体的报道量和关注度达到阈值后，事件进入缓解期。</w:t>
      </w:r>
    </w:p>
    <w:p w14:paraId="55EF3E15">
      <w:pPr>
        <w:spacing w:line="360" w:lineRule="auto"/>
        <w:outlineLvl w:val="1"/>
        <w:rPr>
          <w:rFonts w:hint="eastAsia" w:ascii="仿宋" w:hAnsi="仿宋" w:eastAsia="仿宋" w:cs="仿宋"/>
          <w:sz w:val="21"/>
          <w:szCs w:val="21"/>
        </w:rPr>
      </w:pPr>
      <w:r>
        <w:rPr>
          <w:rFonts w:hint="eastAsia" w:ascii="仿宋" w:hAnsi="仿宋" w:eastAsia="仿宋" w:cs="仿宋"/>
          <w:b/>
          <w:sz w:val="21"/>
          <w:szCs w:val="21"/>
        </w:rPr>
        <w:t>（三）一般</w:t>
      </w:r>
    </w:p>
    <w:p w14:paraId="117F7951">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识记：</w:t>
      </w:r>
    </w:p>
    <w:p w14:paraId="13EADA1C">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危机管理研究视角下的传播阶段研究：包括罗伯特·赫斯的4R模型、斯蒂文·芬克的经典模式、李志宏等的五阶段模式等。</w:t>
      </w:r>
    </w:p>
    <w:p w14:paraId="71B669A2">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理解：</w:t>
      </w:r>
    </w:p>
    <w:p w14:paraId="7EA7E402">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危机管理视角下的舆论传播阶段：（1）4R模型：包括减少、准备、反应、恢复四个阶段；（2）经典模式：包括危机潜在期、危机突发期、危机蔓延期、危机解决期四个阶段；（3）五阶段模式：包括前兆阶段、爆发阶段、蔓延阶段、缓解阶段、终止阶段五个阶段。</w:t>
      </w:r>
    </w:p>
    <w:p w14:paraId="45DCB2EB">
      <w:pPr>
        <w:spacing w:line="360" w:lineRule="auto"/>
        <w:rPr>
          <w:rFonts w:hint="eastAsia" w:ascii="仿宋" w:hAnsi="仿宋" w:eastAsia="仿宋" w:cs="仿宋"/>
          <w:sz w:val="21"/>
          <w:szCs w:val="21"/>
        </w:rPr>
      </w:pPr>
    </w:p>
    <w:p w14:paraId="323B6FE5">
      <w:pPr>
        <w:spacing w:line="360" w:lineRule="auto"/>
        <w:jc w:val="center"/>
        <w:outlineLvl w:val="0"/>
        <w:rPr>
          <w:rFonts w:hint="eastAsia" w:ascii="仿宋" w:hAnsi="仿宋" w:eastAsia="仿宋" w:cs="仿宋"/>
          <w:b/>
          <w:sz w:val="21"/>
          <w:szCs w:val="21"/>
        </w:rPr>
      </w:pPr>
      <w:r>
        <w:rPr>
          <w:rFonts w:hint="eastAsia" w:ascii="仿宋" w:hAnsi="仿宋" w:eastAsia="仿宋" w:cs="仿宋"/>
          <w:b/>
          <w:sz w:val="21"/>
          <w:szCs w:val="21"/>
        </w:rPr>
        <w:t>第九章 舆论的数量与质量</w:t>
      </w:r>
    </w:p>
    <w:p w14:paraId="5FB9ADF3">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一、学习目的与要求</w:t>
      </w:r>
    </w:p>
    <w:p w14:paraId="2C12D840">
      <w:pPr>
        <w:spacing w:line="360" w:lineRule="auto"/>
        <w:rPr>
          <w:rFonts w:hint="eastAsia" w:ascii="仿宋" w:hAnsi="仿宋" w:eastAsia="仿宋" w:cs="仿宋"/>
          <w:sz w:val="21"/>
          <w:szCs w:val="21"/>
        </w:rPr>
      </w:pPr>
      <w:r>
        <w:rPr>
          <w:rFonts w:hint="eastAsia" w:ascii="仿宋" w:hAnsi="仿宋" w:eastAsia="仿宋" w:cs="仿宋"/>
          <w:sz w:val="21"/>
          <w:szCs w:val="21"/>
        </w:rPr>
        <w:t>通过本章学习，学生应掌握舆论数量与质量的概念及其差异，理解网络民粹主义与网络民族主义的发展阶段、特征及其对舆论生态的影响，能够正确看待这两种现象及其交织下的中国社会舆论生态。</w:t>
      </w:r>
    </w:p>
    <w:p w14:paraId="7DB80E41">
      <w:pPr>
        <w:spacing w:line="360" w:lineRule="auto"/>
        <w:rPr>
          <w:rFonts w:hint="eastAsia" w:ascii="仿宋" w:hAnsi="仿宋" w:eastAsia="仿宋" w:cs="仿宋"/>
          <w:sz w:val="21"/>
          <w:szCs w:val="21"/>
        </w:rPr>
      </w:pPr>
      <w:r>
        <w:rPr>
          <w:rFonts w:hint="eastAsia" w:ascii="仿宋" w:hAnsi="仿宋" w:eastAsia="仿宋" w:cs="仿宋"/>
          <w:b/>
          <w:bCs/>
          <w:sz w:val="21"/>
          <w:szCs w:val="21"/>
        </w:rPr>
        <w:t>二、考核知识点与考核目标</w:t>
      </w:r>
    </w:p>
    <w:p w14:paraId="63112B44">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（一）重点</w:t>
      </w:r>
    </w:p>
    <w:p w14:paraId="66D91B83">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识记：</w:t>
      </w:r>
    </w:p>
    <w:p w14:paraId="64D0C92A">
      <w:pPr>
        <w:spacing w:line="360" w:lineRule="auto"/>
        <w:ind w:firstLine="420" w:firstLineChars="200"/>
        <w:outlineLvl w:val="2"/>
        <w:rPr>
          <w:rFonts w:hint="eastAsia" w:ascii="仿宋" w:hAnsi="仿宋" w:eastAsia="仿宋" w:cs="仿宋"/>
          <w:sz w:val="21"/>
          <w:szCs w:val="21"/>
        </w:rPr>
      </w:pPr>
      <w:r>
        <w:rPr>
          <w:rFonts w:hint="eastAsia" w:ascii="仿宋" w:hAnsi="仿宋" w:eastAsia="仿宋" w:cs="仿宋"/>
          <w:bCs/>
          <w:sz w:val="21"/>
          <w:szCs w:val="21"/>
        </w:rPr>
        <w:t>1. 舆论数量与质量的概念：（1）</w:t>
      </w:r>
      <w:r>
        <w:rPr>
          <w:rFonts w:hint="eastAsia" w:ascii="仿宋" w:hAnsi="仿宋" w:eastAsia="仿宋" w:cs="仿宋"/>
          <w:sz w:val="21"/>
          <w:szCs w:val="21"/>
        </w:rPr>
        <w:t>舆论数量是指参与舆论表达的人数规模，而舆论质量则衡量舆论中理性声音和观点的比重；（2）数量反映了舆论的规模和影响力，质量则体现了舆论的成熟度和理性程度。</w:t>
      </w:r>
    </w:p>
    <w:p w14:paraId="6FA2D6FA">
      <w:pPr>
        <w:spacing w:line="360" w:lineRule="auto"/>
        <w:ind w:firstLine="420" w:firstLineChars="200"/>
        <w:outlineLvl w:val="2"/>
        <w:rPr>
          <w:rFonts w:hint="eastAsia" w:ascii="仿宋" w:hAnsi="仿宋" w:eastAsia="仿宋" w:cs="仿宋"/>
          <w:sz w:val="21"/>
          <w:szCs w:val="21"/>
        </w:rPr>
      </w:pPr>
      <w:r>
        <w:rPr>
          <w:rFonts w:hint="eastAsia" w:ascii="仿宋" w:hAnsi="仿宋" w:eastAsia="仿宋" w:cs="仿宋"/>
          <w:bCs/>
          <w:sz w:val="21"/>
          <w:szCs w:val="21"/>
        </w:rPr>
        <w:t>2. 舆论数量的衡量标准：</w:t>
      </w:r>
      <w:r>
        <w:rPr>
          <w:rFonts w:hint="eastAsia" w:ascii="仿宋" w:hAnsi="仿宋" w:eastAsia="仿宋" w:cs="仿宋"/>
          <w:sz w:val="21"/>
          <w:szCs w:val="21"/>
        </w:rPr>
        <w:t>舆论数量的衡量标准包括黄金分割法（38.2%和61.8%）以及二八定律（20%）。这些标准用于判断舆论的感知性和主导性，但存在局限性，尤其是在互联网时代，舆论主体的流动性使得总体数量难以界定。</w:t>
      </w:r>
    </w:p>
    <w:p w14:paraId="724CA1E8">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理解：</w:t>
      </w:r>
    </w:p>
    <w:p w14:paraId="57D8F1EF">
      <w:pPr>
        <w:spacing w:line="360" w:lineRule="auto"/>
        <w:ind w:firstLine="420" w:firstLineChars="200"/>
        <w:outlineLvl w:val="2"/>
        <w:rPr>
          <w:rFonts w:hint="eastAsia" w:ascii="仿宋" w:hAnsi="仿宋" w:eastAsia="仿宋" w:cs="仿宋"/>
          <w:sz w:val="21"/>
          <w:szCs w:val="21"/>
        </w:rPr>
      </w:pPr>
      <w:r>
        <w:rPr>
          <w:rFonts w:hint="eastAsia" w:ascii="仿宋" w:hAnsi="仿宋" w:eastAsia="仿宋" w:cs="仿宋"/>
          <w:bCs/>
          <w:sz w:val="21"/>
          <w:szCs w:val="21"/>
        </w:rPr>
        <w:t>1. 舆论数量与质量的关系：</w:t>
      </w:r>
      <w:r>
        <w:rPr>
          <w:rFonts w:hint="eastAsia" w:ascii="仿宋" w:hAnsi="仿宋" w:eastAsia="仿宋" w:cs="仿宋"/>
          <w:sz w:val="21"/>
          <w:szCs w:val="21"/>
        </w:rPr>
        <w:t>舆论数量大不一定意味着质量高。高质量的舆论需要理性声音和观点的支持，而数量仅反映了舆论的规模和影响力。</w:t>
      </w:r>
    </w:p>
    <w:p w14:paraId="4A9DFD97">
      <w:pPr>
        <w:spacing w:line="360" w:lineRule="auto"/>
        <w:ind w:firstLine="420" w:firstLineChars="200"/>
        <w:outlineLvl w:val="2"/>
        <w:rPr>
          <w:rFonts w:hint="eastAsia" w:ascii="仿宋" w:hAnsi="仿宋" w:eastAsia="仿宋" w:cs="仿宋"/>
          <w:sz w:val="21"/>
          <w:szCs w:val="21"/>
        </w:rPr>
      </w:pPr>
      <w:r>
        <w:rPr>
          <w:rFonts w:hint="eastAsia" w:ascii="仿宋" w:hAnsi="仿宋" w:eastAsia="仿宋" w:cs="仿宋"/>
          <w:bCs/>
          <w:sz w:val="21"/>
          <w:szCs w:val="21"/>
        </w:rPr>
        <w:t>2. 舆论质量的决定要素：（1）</w:t>
      </w:r>
      <w:r>
        <w:rPr>
          <w:rFonts w:hint="eastAsia" w:ascii="仿宋" w:hAnsi="仿宋" w:eastAsia="仿宋" w:cs="仿宋"/>
          <w:sz w:val="21"/>
          <w:szCs w:val="21"/>
        </w:rPr>
        <w:t>群体利益相关性影响舆论的理性程度；（2）意见发表的自由程度影响舆论的真实性和客观性；（3）意见领袖的介入则有助于提升舆论的理性成分。</w:t>
      </w:r>
    </w:p>
    <w:p w14:paraId="0C0B81F5">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（二）次重点</w:t>
      </w:r>
    </w:p>
    <w:p w14:paraId="05A08AE2">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识记：</w:t>
      </w:r>
    </w:p>
    <w:p w14:paraId="2A4A1062">
      <w:pPr>
        <w:numPr>
          <w:ilvl w:val="0"/>
          <w:numId w:val="9"/>
        </w:numPr>
        <w:spacing w:line="360" w:lineRule="auto"/>
        <w:ind w:firstLine="420" w:firstLineChars="200"/>
        <w:outlineLvl w:val="2"/>
        <w:rPr>
          <w:rFonts w:hint="eastAsia" w:ascii="仿宋" w:hAnsi="仿宋" w:eastAsia="仿宋" w:cs="仿宋"/>
          <w:bCs/>
          <w:sz w:val="21"/>
          <w:szCs w:val="21"/>
        </w:rPr>
      </w:pPr>
      <w:r>
        <w:rPr>
          <w:rFonts w:hint="eastAsia" w:ascii="仿宋" w:hAnsi="仿宋" w:eastAsia="仿宋" w:cs="仿宋"/>
          <w:bCs/>
          <w:sz w:val="21"/>
          <w:szCs w:val="21"/>
        </w:rPr>
        <w:t>网络民粹主义的特点：（1）网络民粹主义具有草根性、非理性、批判性等特点；（2）它强调平民大众的价值和理想，反对精英主导政治，但往往表现出情感超越理性的非理性一面。</w:t>
      </w:r>
    </w:p>
    <w:p w14:paraId="44429A59">
      <w:pPr>
        <w:spacing w:line="360" w:lineRule="auto"/>
        <w:ind w:firstLine="420" w:firstLineChars="200"/>
        <w:outlineLvl w:val="2"/>
        <w:rPr>
          <w:rFonts w:hint="eastAsia" w:ascii="仿宋" w:hAnsi="仿宋" w:eastAsia="仿宋" w:cs="仿宋"/>
          <w:sz w:val="21"/>
          <w:szCs w:val="21"/>
        </w:rPr>
      </w:pPr>
      <w:r>
        <w:rPr>
          <w:rFonts w:hint="eastAsia" w:ascii="仿宋" w:hAnsi="仿宋" w:eastAsia="仿宋" w:cs="仿宋"/>
          <w:bCs/>
          <w:sz w:val="21"/>
          <w:szCs w:val="21"/>
        </w:rPr>
        <w:t>2. 网络民族主义的发展阶段：（1）</w:t>
      </w:r>
      <w:r>
        <w:rPr>
          <w:rFonts w:hint="eastAsia" w:ascii="仿宋" w:hAnsi="仿宋" w:eastAsia="仿宋" w:cs="仿宋"/>
          <w:sz w:val="21"/>
          <w:szCs w:val="21"/>
        </w:rPr>
        <w:t>网络民族主义在中国的发展大致可分为三波浪潮：1998—2003年以“70后”大学生为主体的防御型民族主义；（2）2008—2010年以“80后”年轻群体为主体的主动出击型民族主义；（3）2011年至今以“90后”青少年为主体的娱乐化民族主义。</w:t>
      </w:r>
    </w:p>
    <w:p w14:paraId="48CA0AF2">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理解：</w:t>
      </w:r>
    </w:p>
    <w:p w14:paraId="4DD23753">
      <w:pPr>
        <w:spacing w:line="360" w:lineRule="auto"/>
        <w:ind w:firstLine="420" w:firstLineChars="200"/>
        <w:outlineLvl w:val="2"/>
        <w:rPr>
          <w:rFonts w:hint="eastAsia" w:ascii="仿宋" w:hAnsi="仿宋" w:eastAsia="仿宋" w:cs="仿宋"/>
          <w:bCs/>
          <w:sz w:val="21"/>
          <w:szCs w:val="21"/>
        </w:rPr>
      </w:pPr>
      <w:r>
        <w:rPr>
          <w:rFonts w:hint="eastAsia" w:ascii="仿宋" w:hAnsi="仿宋" w:eastAsia="仿宋" w:cs="仿宋"/>
          <w:bCs/>
          <w:sz w:val="21"/>
          <w:szCs w:val="21"/>
        </w:rPr>
        <w:t>1. 网络民粹主义与网络民族主义对舆论生态的影响：（1）网络民粹主义和网络民族主义都可能引发群体极化和非理性言论，但也推动了对弱势群体的关注和对精英阶层的监督；（2）网络民粹主义可能导致对少数群体的不当攻击，而网络民族主义可能引发对外部群体的敌对情绪。两者交织时，可能进一步加剧社会分裂和对立。</w:t>
      </w:r>
    </w:p>
    <w:p w14:paraId="18385A53">
      <w:pPr>
        <w:spacing w:line="360" w:lineRule="auto"/>
        <w:ind w:firstLine="420" w:firstLineChars="200"/>
        <w:outlineLvl w:val="2"/>
        <w:rPr>
          <w:rFonts w:hint="eastAsia" w:ascii="仿宋" w:hAnsi="仿宋" w:eastAsia="仿宋" w:cs="仿宋"/>
          <w:sz w:val="21"/>
          <w:szCs w:val="21"/>
        </w:rPr>
      </w:pPr>
      <w:r>
        <w:rPr>
          <w:rFonts w:hint="eastAsia" w:ascii="仿宋" w:hAnsi="仿宋" w:eastAsia="仿宋" w:cs="仿宋"/>
          <w:bCs/>
          <w:sz w:val="21"/>
          <w:szCs w:val="21"/>
        </w:rPr>
        <w:t>2. 网络民族主义与网络民粹主义的合谋：</w:t>
      </w:r>
      <w:r>
        <w:rPr>
          <w:rFonts w:hint="eastAsia" w:ascii="仿宋" w:hAnsi="仿宋" w:eastAsia="仿宋" w:cs="仿宋"/>
          <w:sz w:val="21"/>
          <w:szCs w:val="21"/>
        </w:rPr>
        <w:t>网络民族主义与网络民粹主义的结合可能导致极端情绪的蔓延，对社会稳定和国际关系产生负面影响。这种合谋可能表现为对特定群体的排斥和攻击，甚至引发社会冲突。</w:t>
      </w:r>
    </w:p>
    <w:p w14:paraId="480C01B8">
      <w:pPr>
        <w:spacing w:line="360" w:lineRule="auto"/>
        <w:rPr>
          <w:rFonts w:hint="eastAsia" w:ascii="仿宋" w:hAnsi="仿宋" w:eastAsia="仿宋" w:cs="仿宋"/>
          <w:sz w:val="21"/>
          <w:szCs w:val="21"/>
        </w:rPr>
      </w:pPr>
    </w:p>
    <w:p w14:paraId="0E8EAE4A">
      <w:pPr>
        <w:spacing w:line="360" w:lineRule="auto"/>
        <w:jc w:val="center"/>
        <w:outlineLvl w:val="0"/>
        <w:rPr>
          <w:rFonts w:hint="eastAsia" w:ascii="仿宋" w:hAnsi="仿宋" w:eastAsia="仿宋" w:cs="仿宋"/>
          <w:b/>
          <w:sz w:val="21"/>
          <w:szCs w:val="21"/>
        </w:rPr>
      </w:pPr>
      <w:r>
        <w:rPr>
          <w:rFonts w:hint="eastAsia" w:ascii="仿宋" w:hAnsi="仿宋" w:eastAsia="仿宋" w:cs="仿宋"/>
          <w:b/>
          <w:sz w:val="21"/>
          <w:szCs w:val="21"/>
        </w:rPr>
        <w:t>第十章 传统舆论测量方法</w:t>
      </w:r>
    </w:p>
    <w:p w14:paraId="7E0E880E">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一、学习目的与要求</w:t>
      </w:r>
    </w:p>
    <w:p w14:paraId="65751D44">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通过本章学习，学生应了解舆论调查发展的基本历史脉络，掌握邮寄调查、入户调查、电话调查等传统调查手段的异同及注意事项，能够组织焦点小组对某一舆情热点进行分析，并熟练掌握内容分析法的基本流程。</w:t>
      </w:r>
    </w:p>
    <w:p w14:paraId="613CF242">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二、考核知识点与考核目标</w:t>
      </w:r>
    </w:p>
    <w:p w14:paraId="2E816636">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（一）重点</w:t>
      </w:r>
    </w:p>
    <w:p w14:paraId="3A7D517B">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识记：</w:t>
      </w:r>
    </w:p>
    <w:p w14:paraId="65C527DD">
      <w:pPr>
        <w:spacing w:line="360" w:lineRule="auto"/>
        <w:ind w:firstLine="420" w:firstLineChars="200"/>
        <w:outlineLvl w:val="2"/>
        <w:rPr>
          <w:rFonts w:hint="eastAsia" w:ascii="仿宋" w:hAnsi="仿宋" w:eastAsia="仿宋" w:cs="仿宋"/>
          <w:bCs/>
          <w:sz w:val="21"/>
          <w:szCs w:val="21"/>
        </w:rPr>
      </w:pPr>
      <w:r>
        <w:rPr>
          <w:rFonts w:hint="eastAsia" w:ascii="仿宋" w:hAnsi="仿宋" w:eastAsia="仿宋" w:cs="仿宋"/>
          <w:bCs/>
          <w:sz w:val="21"/>
          <w:szCs w:val="21"/>
        </w:rPr>
        <w:t>1. 舆论调查的发展历史：（1）采风阶段：依赖于古代的规谏机制；（2）追求数量阶段：以《文学文摘》的失败为代表；（3）科学抽样阶段：以盖洛普民意测验的成功为标志。</w:t>
      </w:r>
    </w:p>
    <w:p w14:paraId="10E2D642">
      <w:pPr>
        <w:spacing w:line="360" w:lineRule="auto"/>
        <w:ind w:firstLine="420" w:firstLineChars="200"/>
        <w:outlineLvl w:val="2"/>
        <w:rPr>
          <w:rFonts w:hint="eastAsia" w:ascii="仿宋" w:hAnsi="仿宋" w:eastAsia="仿宋" w:cs="仿宋"/>
          <w:sz w:val="21"/>
          <w:szCs w:val="21"/>
        </w:rPr>
      </w:pPr>
      <w:r>
        <w:rPr>
          <w:rFonts w:hint="eastAsia" w:ascii="仿宋" w:hAnsi="仿宋" w:eastAsia="仿宋" w:cs="仿宋"/>
          <w:bCs/>
          <w:sz w:val="21"/>
          <w:szCs w:val="21"/>
        </w:rPr>
        <w:t>2. 科学抽样的基本原则：</w:t>
      </w:r>
      <w:r>
        <w:rPr>
          <w:rFonts w:hint="eastAsia" w:ascii="仿宋" w:hAnsi="仿宋" w:eastAsia="仿宋" w:cs="仿宋"/>
          <w:sz w:val="21"/>
          <w:szCs w:val="21"/>
        </w:rPr>
        <w:t>科学抽样必须符合机会均等原则，即总体中的每一个个体都有被选中的可能。盖洛普民意测验通过严格的抽样方法，确保样本的代表性。</w:t>
      </w:r>
    </w:p>
    <w:p w14:paraId="488D2CA2">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理解：</w:t>
      </w:r>
    </w:p>
    <w:p w14:paraId="79943274">
      <w:pPr>
        <w:spacing w:line="360" w:lineRule="auto"/>
        <w:ind w:firstLine="420" w:firstLineChars="200"/>
        <w:outlineLvl w:val="2"/>
        <w:rPr>
          <w:rFonts w:hint="eastAsia" w:ascii="仿宋" w:hAnsi="仿宋" w:eastAsia="仿宋" w:cs="仿宋"/>
          <w:bCs/>
          <w:sz w:val="21"/>
          <w:szCs w:val="21"/>
        </w:rPr>
      </w:pPr>
      <w:r>
        <w:rPr>
          <w:rFonts w:hint="eastAsia" w:ascii="仿宋" w:hAnsi="仿宋" w:eastAsia="仿宋" w:cs="仿宋"/>
          <w:bCs/>
          <w:sz w:val="21"/>
          <w:szCs w:val="21"/>
        </w:rPr>
        <w:t>1. 科学抽样的重要性：科学抽样能够避免抽样过程中的人为误差，保证样本的代表性。例如，盖洛普民意测验通过配额抽样和严格的样本选择，确保了调查结果的准确性和可靠性。</w:t>
      </w:r>
    </w:p>
    <w:p w14:paraId="31F1032F">
      <w:pPr>
        <w:spacing w:line="360" w:lineRule="auto"/>
        <w:ind w:firstLine="420" w:firstLineChars="200"/>
        <w:outlineLvl w:val="2"/>
        <w:rPr>
          <w:rFonts w:hint="eastAsia" w:ascii="仿宋" w:hAnsi="仿宋" w:eastAsia="仿宋" w:cs="仿宋"/>
          <w:sz w:val="21"/>
          <w:szCs w:val="21"/>
        </w:rPr>
      </w:pPr>
      <w:r>
        <w:rPr>
          <w:rFonts w:hint="eastAsia" w:ascii="仿宋" w:hAnsi="仿宋" w:eastAsia="仿宋" w:cs="仿宋"/>
          <w:bCs/>
          <w:sz w:val="21"/>
          <w:szCs w:val="21"/>
        </w:rPr>
        <w:t>2. 传统调查手段的优缺点：（1）</w:t>
      </w:r>
      <w:r>
        <w:rPr>
          <w:rFonts w:hint="eastAsia" w:ascii="仿宋" w:hAnsi="仿宋" w:eastAsia="仿宋" w:cs="仿宋"/>
          <w:sz w:val="21"/>
          <w:szCs w:val="21"/>
        </w:rPr>
        <w:t>邮寄调查：优点是空间范围大、样本数目多、费用低，但回收率低、周期长；（2）入户调查：优点是样本代表性强、有效回答率高，但成本高、耗时长；（3）电话调查的优点是速度快、范围广、费用低，但拒答率高、难以深入。</w:t>
      </w:r>
    </w:p>
    <w:p w14:paraId="2175E1AE">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（二）次重点</w:t>
      </w:r>
    </w:p>
    <w:p w14:paraId="5CDC6DC3">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识记：</w:t>
      </w:r>
    </w:p>
    <w:p w14:paraId="59D82AC5">
      <w:pPr>
        <w:spacing w:line="360" w:lineRule="auto"/>
        <w:ind w:firstLine="420" w:firstLineChars="200"/>
        <w:outlineLvl w:val="2"/>
        <w:rPr>
          <w:rFonts w:hint="eastAsia" w:ascii="仿宋" w:hAnsi="仿宋" w:eastAsia="仿宋" w:cs="仿宋"/>
          <w:bCs/>
          <w:sz w:val="21"/>
          <w:szCs w:val="21"/>
        </w:rPr>
      </w:pPr>
      <w:r>
        <w:rPr>
          <w:rFonts w:hint="eastAsia" w:ascii="仿宋" w:hAnsi="仿宋" w:eastAsia="仿宋" w:cs="仿宋"/>
          <w:bCs/>
          <w:sz w:val="21"/>
          <w:szCs w:val="21"/>
        </w:rPr>
        <w:t>1. 焦点小组的作用：焦点小组是一种了解小群体真实想法的有效手段，通过半结构化的讨论，获取对有关问题的深入了解。</w:t>
      </w:r>
    </w:p>
    <w:p w14:paraId="7B9FF24A">
      <w:pPr>
        <w:spacing w:line="360" w:lineRule="auto"/>
        <w:ind w:firstLine="420" w:firstLineChars="200"/>
        <w:outlineLvl w:val="2"/>
        <w:rPr>
          <w:rFonts w:hint="eastAsia" w:ascii="仿宋" w:hAnsi="仿宋" w:eastAsia="仿宋" w:cs="仿宋"/>
          <w:sz w:val="21"/>
          <w:szCs w:val="21"/>
        </w:rPr>
      </w:pPr>
      <w:r>
        <w:rPr>
          <w:rFonts w:hint="eastAsia" w:ascii="仿宋" w:hAnsi="仿宋" w:eastAsia="仿宋" w:cs="仿宋"/>
          <w:bCs/>
          <w:sz w:val="21"/>
          <w:szCs w:val="21"/>
        </w:rPr>
        <w:t>2. 内容分析法的基本流程：</w:t>
      </w:r>
      <w:r>
        <w:rPr>
          <w:rFonts w:hint="eastAsia" w:ascii="仿宋" w:hAnsi="仿宋" w:eastAsia="仿宋" w:cs="仿宋"/>
          <w:sz w:val="21"/>
          <w:szCs w:val="21"/>
        </w:rPr>
        <w:t>（1）确立研究目标；（2）设计分析维度体系（3）抽样；（4）量化处理；（5）信度分析和统计处理等步骤。</w:t>
      </w:r>
    </w:p>
    <w:p w14:paraId="32134353">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理解：</w:t>
      </w:r>
    </w:p>
    <w:p w14:paraId="0DAA378F">
      <w:pPr>
        <w:spacing w:line="360" w:lineRule="auto"/>
        <w:ind w:firstLine="420" w:firstLineChars="200"/>
        <w:outlineLvl w:val="2"/>
        <w:rPr>
          <w:rFonts w:hint="eastAsia" w:ascii="仿宋" w:hAnsi="仿宋" w:eastAsia="仿宋" w:cs="仿宋"/>
          <w:bCs/>
          <w:sz w:val="21"/>
          <w:szCs w:val="21"/>
        </w:rPr>
      </w:pPr>
      <w:r>
        <w:rPr>
          <w:rFonts w:hint="eastAsia" w:ascii="仿宋" w:hAnsi="仿宋" w:eastAsia="仿宋" w:cs="仿宋"/>
          <w:bCs/>
          <w:sz w:val="21"/>
          <w:szCs w:val="21"/>
        </w:rPr>
        <w:t>1. 焦点小组的实施步骤：焦点小组的实施包括</w:t>
      </w:r>
      <w:r>
        <w:rPr>
          <w:rFonts w:hint="eastAsia" w:ascii="仿宋" w:hAnsi="仿宋" w:eastAsia="仿宋" w:cs="仿宋"/>
          <w:sz w:val="21"/>
          <w:szCs w:val="21"/>
        </w:rPr>
        <w:t>（1）</w:t>
      </w:r>
      <w:r>
        <w:rPr>
          <w:rFonts w:hint="eastAsia" w:ascii="仿宋" w:hAnsi="仿宋" w:eastAsia="仿宋" w:cs="仿宋"/>
          <w:bCs/>
          <w:sz w:val="21"/>
          <w:szCs w:val="21"/>
        </w:rPr>
        <w:t>准备访谈；</w:t>
      </w:r>
      <w:r>
        <w:rPr>
          <w:rFonts w:hint="eastAsia" w:ascii="仿宋" w:hAnsi="仿宋" w:eastAsia="仿宋" w:cs="仿宋"/>
          <w:sz w:val="21"/>
          <w:szCs w:val="21"/>
        </w:rPr>
        <w:t>（2）</w:t>
      </w:r>
      <w:r>
        <w:rPr>
          <w:rFonts w:hint="eastAsia" w:ascii="仿宋" w:hAnsi="仿宋" w:eastAsia="仿宋" w:cs="仿宋"/>
          <w:bCs/>
          <w:sz w:val="21"/>
          <w:szCs w:val="21"/>
        </w:rPr>
        <w:t>征选参与者；</w:t>
      </w:r>
      <w:r>
        <w:rPr>
          <w:rFonts w:hint="eastAsia" w:ascii="仿宋" w:hAnsi="仿宋" w:eastAsia="仿宋" w:cs="仿宋"/>
          <w:sz w:val="21"/>
          <w:szCs w:val="21"/>
        </w:rPr>
        <w:t>（3）</w:t>
      </w:r>
      <w:r>
        <w:rPr>
          <w:rFonts w:hint="eastAsia" w:ascii="仿宋" w:hAnsi="仿宋" w:eastAsia="仿宋" w:cs="仿宋"/>
          <w:bCs/>
          <w:sz w:val="21"/>
          <w:szCs w:val="21"/>
        </w:rPr>
        <w:t>选择主持人；</w:t>
      </w:r>
      <w:r>
        <w:rPr>
          <w:rFonts w:hint="eastAsia" w:ascii="仿宋" w:hAnsi="仿宋" w:eastAsia="仿宋" w:cs="仿宋"/>
          <w:sz w:val="21"/>
          <w:szCs w:val="21"/>
        </w:rPr>
        <w:t>（4）</w:t>
      </w:r>
      <w:r>
        <w:rPr>
          <w:rFonts w:hint="eastAsia" w:ascii="仿宋" w:hAnsi="仿宋" w:eastAsia="仿宋" w:cs="仿宋"/>
          <w:bCs/>
          <w:sz w:val="21"/>
          <w:szCs w:val="21"/>
        </w:rPr>
        <w:t>编制讨论指南；</w:t>
      </w:r>
      <w:r>
        <w:rPr>
          <w:rFonts w:hint="eastAsia" w:ascii="仿宋" w:hAnsi="仿宋" w:eastAsia="仿宋" w:cs="仿宋"/>
          <w:sz w:val="21"/>
          <w:szCs w:val="21"/>
        </w:rPr>
        <w:t>（5）</w:t>
      </w:r>
      <w:r>
        <w:rPr>
          <w:rFonts w:hint="eastAsia" w:ascii="仿宋" w:hAnsi="仿宋" w:eastAsia="仿宋" w:cs="仿宋"/>
          <w:bCs/>
          <w:sz w:val="21"/>
          <w:szCs w:val="21"/>
        </w:rPr>
        <w:t>编写访谈报告等步骤。每个步骤都有其重要性和注意事项，例如选择合适的主持人和编制有效的讨论指南。</w:t>
      </w:r>
    </w:p>
    <w:p w14:paraId="3C4FFB2C">
      <w:pPr>
        <w:spacing w:line="360" w:lineRule="auto"/>
        <w:ind w:firstLine="420" w:firstLineChars="200"/>
        <w:outlineLvl w:val="2"/>
        <w:rPr>
          <w:rFonts w:hint="eastAsia" w:ascii="仿宋" w:hAnsi="仿宋" w:eastAsia="仿宋" w:cs="仿宋"/>
          <w:sz w:val="21"/>
          <w:szCs w:val="21"/>
        </w:rPr>
      </w:pPr>
      <w:r>
        <w:rPr>
          <w:rFonts w:hint="eastAsia" w:ascii="仿宋" w:hAnsi="仿宋" w:eastAsia="仿宋" w:cs="仿宋"/>
          <w:bCs/>
          <w:sz w:val="21"/>
          <w:szCs w:val="21"/>
        </w:rPr>
        <w:t>2. 内容分析法的应用：（1）</w:t>
      </w:r>
      <w:r>
        <w:rPr>
          <w:rFonts w:hint="eastAsia" w:ascii="仿宋" w:hAnsi="仿宋" w:eastAsia="仿宋" w:cs="仿宋"/>
          <w:sz w:val="21"/>
          <w:szCs w:val="21"/>
        </w:rPr>
        <w:t>内容分析法用于对文献内容进行客观系统的定量分析，能够揭示文本中的隐性内容和趋势；（2）通过将文本内容转化为定量数据，可以更科学地分析舆论的特征和变化。</w:t>
      </w:r>
    </w:p>
    <w:p w14:paraId="15480A89">
      <w:pPr>
        <w:spacing w:line="360" w:lineRule="auto"/>
        <w:rPr>
          <w:rFonts w:hint="eastAsia" w:ascii="仿宋" w:hAnsi="仿宋" w:eastAsia="仿宋" w:cs="仿宋"/>
          <w:sz w:val="21"/>
          <w:szCs w:val="21"/>
        </w:rPr>
      </w:pPr>
    </w:p>
    <w:p w14:paraId="00D329C8">
      <w:pPr>
        <w:spacing w:line="360" w:lineRule="auto"/>
        <w:jc w:val="center"/>
        <w:outlineLvl w:val="0"/>
        <w:rPr>
          <w:rFonts w:hint="eastAsia" w:ascii="仿宋" w:hAnsi="仿宋" w:eastAsia="仿宋" w:cs="仿宋"/>
          <w:b/>
          <w:sz w:val="21"/>
          <w:szCs w:val="21"/>
        </w:rPr>
      </w:pPr>
      <w:r>
        <w:rPr>
          <w:rFonts w:hint="eastAsia" w:ascii="仿宋" w:hAnsi="仿宋" w:eastAsia="仿宋" w:cs="仿宋"/>
          <w:b/>
          <w:sz w:val="21"/>
          <w:szCs w:val="21"/>
        </w:rPr>
        <w:t>第十一章 互联网时代舆论测量新方法</w:t>
      </w:r>
    </w:p>
    <w:p w14:paraId="4C58AFB8">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一、学习目的与要求</w:t>
      </w:r>
    </w:p>
    <w:p w14:paraId="6D4313C1">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通过本章学习，学生应熟练掌握和区分不同的网络抽样方法并能制定抽样方案，熟练使用社会网络分析法并能对某一微信社群进行互动关系测量，掌握词频分析法并能对某一舆情文本进行社会语义网测量。</w:t>
      </w:r>
    </w:p>
    <w:p w14:paraId="3BAA0C10">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二、考核知识点与考核目标</w:t>
      </w:r>
    </w:p>
    <w:p w14:paraId="5EEF7BF9">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（一）重点</w:t>
      </w:r>
    </w:p>
    <w:p w14:paraId="69348EFC">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识记：</w:t>
      </w:r>
    </w:p>
    <w:p w14:paraId="3109F207">
      <w:pPr>
        <w:spacing w:line="360" w:lineRule="auto"/>
        <w:ind w:firstLine="420" w:firstLineChars="200"/>
        <w:outlineLvl w:val="2"/>
        <w:rPr>
          <w:rFonts w:hint="eastAsia" w:ascii="仿宋" w:hAnsi="仿宋" w:eastAsia="仿宋" w:cs="仿宋"/>
          <w:sz w:val="21"/>
          <w:szCs w:val="21"/>
        </w:rPr>
      </w:pPr>
      <w:r>
        <w:rPr>
          <w:rFonts w:hint="eastAsia" w:ascii="仿宋" w:hAnsi="仿宋" w:eastAsia="仿宋" w:cs="仿宋"/>
          <w:bCs/>
          <w:sz w:val="21"/>
          <w:szCs w:val="21"/>
        </w:rPr>
        <w:t>1. 网络问卷调查法：</w:t>
      </w:r>
      <w:r>
        <w:rPr>
          <w:rFonts w:hint="eastAsia" w:ascii="仿宋" w:hAnsi="仿宋" w:eastAsia="仿宋" w:cs="仿宋"/>
          <w:sz w:val="21"/>
          <w:szCs w:val="21"/>
        </w:rPr>
        <w:t>网络问卷调查是通过网络邀请参与者回答问卷的一种调查方式，适用于大规模、连续的调查。但其样本抽取的随机性较难保证，信度相对较低。</w:t>
      </w:r>
    </w:p>
    <w:p w14:paraId="56BAEA5E">
      <w:pPr>
        <w:spacing w:line="360" w:lineRule="auto"/>
        <w:ind w:firstLine="420" w:firstLineChars="200"/>
        <w:outlineLvl w:val="2"/>
        <w:rPr>
          <w:rFonts w:hint="eastAsia" w:ascii="仿宋" w:hAnsi="仿宋" w:eastAsia="仿宋" w:cs="仿宋"/>
          <w:sz w:val="21"/>
          <w:szCs w:val="21"/>
        </w:rPr>
      </w:pPr>
      <w:r>
        <w:rPr>
          <w:rFonts w:hint="eastAsia" w:ascii="仿宋" w:hAnsi="仿宋" w:eastAsia="仿宋" w:cs="仿宋"/>
          <w:bCs/>
          <w:sz w:val="21"/>
          <w:szCs w:val="21"/>
        </w:rPr>
        <w:t>2. 概率抽样与非概率抽样的区别：（1）</w:t>
      </w:r>
      <w:r>
        <w:rPr>
          <w:rFonts w:hint="eastAsia" w:ascii="仿宋" w:hAnsi="仿宋" w:eastAsia="仿宋" w:cs="仿宋"/>
          <w:sz w:val="21"/>
          <w:szCs w:val="21"/>
        </w:rPr>
        <w:t>概率抽样依据随机原则进行，能够保证样本的代表性；（2）非概率抽样则依据研究者的主观判断或方便性进行，样本代表性较差。</w:t>
      </w:r>
    </w:p>
    <w:p w14:paraId="5D4A35C9">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理解：</w:t>
      </w:r>
    </w:p>
    <w:p w14:paraId="2F73B9E4">
      <w:pPr>
        <w:spacing w:line="360" w:lineRule="auto"/>
        <w:ind w:firstLine="420" w:firstLineChars="200"/>
        <w:outlineLvl w:val="2"/>
        <w:rPr>
          <w:rFonts w:hint="eastAsia" w:ascii="仿宋" w:hAnsi="仿宋" w:eastAsia="仿宋" w:cs="仿宋"/>
          <w:bCs/>
          <w:sz w:val="21"/>
          <w:szCs w:val="21"/>
        </w:rPr>
      </w:pPr>
      <w:r>
        <w:rPr>
          <w:rFonts w:hint="eastAsia" w:ascii="仿宋" w:hAnsi="仿宋" w:eastAsia="仿宋" w:cs="仿宋"/>
          <w:bCs/>
          <w:sz w:val="21"/>
          <w:szCs w:val="21"/>
        </w:rPr>
        <w:t>1. 网络抽样的方法：网络抽样包括概率抽样和非概率抽样。（1）概率抽样方法如简单随机抽样、系统抽样、分层抽样等，能够保证样本的代表性；（2）非概率抽样方法如偶遇抽样、判断抽样、定额抽样等，适用于探索性研究。</w:t>
      </w:r>
    </w:p>
    <w:p w14:paraId="33339AD2">
      <w:pPr>
        <w:spacing w:line="360" w:lineRule="auto"/>
        <w:ind w:firstLine="420" w:firstLineChars="200"/>
        <w:outlineLvl w:val="2"/>
        <w:rPr>
          <w:rFonts w:hint="eastAsia" w:ascii="仿宋" w:hAnsi="仿宋" w:eastAsia="仿宋" w:cs="仿宋"/>
          <w:sz w:val="21"/>
          <w:szCs w:val="21"/>
        </w:rPr>
      </w:pPr>
      <w:r>
        <w:rPr>
          <w:rFonts w:hint="eastAsia" w:ascii="仿宋" w:hAnsi="仿宋" w:eastAsia="仿宋" w:cs="仿宋"/>
          <w:bCs/>
          <w:sz w:val="21"/>
          <w:szCs w:val="21"/>
        </w:rPr>
        <w:t>2. 社会网络分析法的应用：（1）</w:t>
      </w:r>
      <w:r>
        <w:rPr>
          <w:rFonts w:hint="eastAsia" w:ascii="仿宋" w:hAnsi="仿宋" w:eastAsia="仿宋" w:cs="仿宋"/>
          <w:sz w:val="21"/>
          <w:szCs w:val="21"/>
        </w:rPr>
        <w:t>社会网络分析法用于描述和测量社会关系网，能够直观化地展示社会关系的结构和特征；（2）通过分析社会网络的中心度、子群、位置和角色等指标，可以深入了解社会关系的动态和影响。</w:t>
      </w:r>
    </w:p>
    <w:p w14:paraId="69D9BCAB">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（二）次重点</w:t>
      </w:r>
    </w:p>
    <w:p w14:paraId="20B86361">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识记：</w:t>
      </w:r>
    </w:p>
    <w:p w14:paraId="1AA6614F">
      <w:pPr>
        <w:spacing w:line="360" w:lineRule="auto"/>
        <w:ind w:firstLine="420" w:firstLineChars="200"/>
        <w:outlineLvl w:val="2"/>
        <w:rPr>
          <w:rFonts w:hint="eastAsia" w:ascii="仿宋" w:hAnsi="仿宋" w:eastAsia="仿宋" w:cs="仿宋"/>
          <w:bCs/>
          <w:sz w:val="21"/>
          <w:szCs w:val="21"/>
        </w:rPr>
      </w:pPr>
      <w:r>
        <w:rPr>
          <w:rFonts w:hint="eastAsia" w:ascii="仿宋" w:hAnsi="仿宋" w:eastAsia="仿宋" w:cs="仿宋"/>
          <w:bCs/>
          <w:sz w:val="21"/>
          <w:szCs w:val="21"/>
        </w:rPr>
        <w:t>1. 词频分析法：（1）词频分析法通过对文本中词汇的频率进行统计和分析，揭示文本中的主题和热点；（2）高频词通常反映了文本的核心内容和关注点。</w:t>
      </w:r>
    </w:p>
    <w:p w14:paraId="17AA6BCD">
      <w:pPr>
        <w:spacing w:line="360" w:lineRule="auto"/>
        <w:ind w:firstLine="420" w:firstLineChars="200"/>
        <w:outlineLvl w:val="2"/>
        <w:rPr>
          <w:rFonts w:hint="eastAsia" w:ascii="仿宋" w:hAnsi="仿宋" w:eastAsia="仿宋" w:cs="仿宋"/>
          <w:bCs/>
          <w:sz w:val="21"/>
          <w:szCs w:val="21"/>
        </w:rPr>
      </w:pPr>
      <w:r>
        <w:rPr>
          <w:rFonts w:hint="eastAsia" w:ascii="仿宋" w:hAnsi="仿宋" w:eastAsia="仿宋" w:cs="仿宋"/>
          <w:bCs/>
          <w:sz w:val="21"/>
          <w:szCs w:val="21"/>
        </w:rPr>
        <w:t>2. 社会语义网的构建：社会语义网通过分析词与词之间的关系，构建高频词的关系网络，从而推测文本的主要表达逻辑和关注热点。</w:t>
      </w:r>
    </w:p>
    <w:p w14:paraId="28B5CAF4">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理解：</w:t>
      </w:r>
    </w:p>
    <w:p w14:paraId="02F977DE">
      <w:pPr>
        <w:spacing w:line="360" w:lineRule="auto"/>
        <w:ind w:firstLine="420" w:firstLineChars="200"/>
        <w:outlineLvl w:val="2"/>
        <w:rPr>
          <w:rFonts w:hint="eastAsia" w:ascii="仿宋" w:hAnsi="仿宋" w:eastAsia="仿宋" w:cs="仿宋"/>
          <w:sz w:val="21"/>
          <w:szCs w:val="21"/>
        </w:rPr>
      </w:pPr>
      <w:r>
        <w:rPr>
          <w:rFonts w:hint="eastAsia" w:ascii="仿宋" w:hAnsi="仿宋" w:eastAsia="仿宋" w:cs="仿宋"/>
          <w:bCs/>
          <w:sz w:val="21"/>
          <w:szCs w:val="21"/>
        </w:rPr>
        <w:t>1. 词频分析的应用：</w:t>
      </w:r>
      <w:r>
        <w:rPr>
          <w:rFonts w:hint="eastAsia" w:ascii="仿宋" w:hAnsi="仿宋" w:eastAsia="仿宋" w:cs="仿宋"/>
          <w:sz w:val="21"/>
          <w:szCs w:val="21"/>
        </w:rPr>
        <w:t>词频分析可以用于分析舆情文本，通过统计关键词的频率，了解公众的关注点和诉求。例如，分析社交媒体上的热门话题，可以发现公众对某一事件的态度和情绪。</w:t>
      </w:r>
    </w:p>
    <w:p w14:paraId="16F1BFEB">
      <w:pPr>
        <w:spacing w:line="360" w:lineRule="auto"/>
        <w:ind w:firstLine="420" w:firstLineChars="200"/>
        <w:outlineLvl w:val="2"/>
        <w:rPr>
          <w:rFonts w:hint="eastAsia" w:ascii="仿宋" w:hAnsi="仿宋" w:eastAsia="仿宋" w:cs="仿宋"/>
          <w:sz w:val="21"/>
          <w:szCs w:val="21"/>
        </w:rPr>
      </w:pPr>
      <w:r>
        <w:rPr>
          <w:rFonts w:hint="eastAsia" w:ascii="仿宋" w:hAnsi="仿宋" w:eastAsia="仿宋" w:cs="仿宋"/>
          <w:bCs/>
          <w:sz w:val="21"/>
          <w:szCs w:val="21"/>
        </w:rPr>
        <w:t>2. 社会语义网的分析方法：</w:t>
      </w:r>
      <w:r>
        <w:rPr>
          <w:rFonts w:hint="eastAsia" w:ascii="仿宋" w:hAnsi="仿宋" w:eastAsia="仿宋" w:cs="仿宋"/>
          <w:sz w:val="21"/>
          <w:szCs w:val="21"/>
        </w:rPr>
        <w:t>社会语义网的分析方法包括（1）共词分析；（2）聚类分析；（3）多维尺度分析等。这些方法能够揭示文本中的隐性结构和语义关系，帮助研究者更深入地理解舆论的特征和变化。</w:t>
      </w:r>
    </w:p>
    <w:p w14:paraId="4B8D4E2A">
      <w:pPr>
        <w:spacing w:line="360" w:lineRule="auto"/>
        <w:rPr>
          <w:rFonts w:hint="eastAsia" w:ascii="仿宋" w:hAnsi="仿宋" w:eastAsia="仿宋" w:cs="仿宋"/>
          <w:sz w:val="21"/>
          <w:szCs w:val="21"/>
        </w:rPr>
      </w:pPr>
    </w:p>
    <w:p w14:paraId="1898A487">
      <w:pPr>
        <w:spacing w:line="360" w:lineRule="auto"/>
        <w:jc w:val="center"/>
        <w:outlineLvl w:val="0"/>
        <w:rPr>
          <w:rFonts w:hint="eastAsia" w:ascii="仿宋" w:hAnsi="仿宋" w:eastAsia="仿宋" w:cs="仿宋"/>
          <w:b/>
          <w:sz w:val="21"/>
          <w:szCs w:val="21"/>
        </w:rPr>
      </w:pPr>
      <w:r>
        <w:rPr>
          <w:rFonts w:hint="eastAsia" w:ascii="仿宋" w:hAnsi="仿宋" w:eastAsia="仿宋" w:cs="仿宋"/>
          <w:b/>
          <w:sz w:val="21"/>
          <w:szCs w:val="21"/>
        </w:rPr>
        <w:t>第十二章 舆论监测与报告撰写</w:t>
      </w:r>
    </w:p>
    <w:p w14:paraId="1E66A901">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一、学习目的与要求</w:t>
      </w:r>
    </w:p>
    <w:p w14:paraId="10825837">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通过本章学习，学生应了解舆论监测手段的基本方法及类别，掌握舆论监测软件的基本运行原理，掌握舆论监测报告写作的基本技巧，了解针对不同对象部门的舆论监测报告的基本异同。</w:t>
      </w:r>
    </w:p>
    <w:p w14:paraId="4D6B69A5">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二、考核知识点与考核目标</w:t>
      </w:r>
    </w:p>
    <w:p w14:paraId="510EBD11">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（一）重点</w:t>
      </w:r>
    </w:p>
    <w:p w14:paraId="281376D4">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识记：</w:t>
      </w:r>
    </w:p>
    <w:p w14:paraId="2E353C3D">
      <w:pPr>
        <w:spacing w:line="360" w:lineRule="auto"/>
        <w:ind w:firstLine="420" w:firstLineChars="200"/>
        <w:outlineLvl w:val="2"/>
        <w:rPr>
          <w:rFonts w:hint="eastAsia" w:ascii="仿宋" w:hAnsi="仿宋" w:eastAsia="仿宋" w:cs="仿宋"/>
          <w:bCs/>
          <w:sz w:val="21"/>
          <w:szCs w:val="21"/>
        </w:rPr>
      </w:pPr>
      <w:r>
        <w:rPr>
          <w:rFonts w:hint="eastAsia" w:ascii="仿宋" w:hAnsi="仿宋" w:eastAsia="仿宋" w:cs="仿宋"/>
          <w:bCs/>
          <w:sz w:val="21"/>
          <w:szCs w:val="21"/>
        </w:rPr>
        <w:t>1. 舆论监测的基本原理：（1）舆论监测的基本原理是通过网络爬虫技术抓取互联网上的信息，并进行数据清洗、消重和聚合呈现；（2）监测软件可以实现对互联网信息的实时监测、检索和分析。</w:t>
      </w:r>
    </w:p>
    <w:p w14:paraId="15196E00">
      <w:pPr>
        <w:spacing w:line="360" w:lineRule="auto"/>
        <w:ind w:firstLine="420" w:firstLineChars="200"/>
        <w:outlineLvl w:val="2"/>
        <w:rPr>
          <w:rFonts w:hint="eastAsia" w:ascii="仿宋" w:hAnsi="仿宋" w:eastAsia="仿宋" w:cs="仿宋"/>
          <w:sz w:val="21"/>
          <w:szCs w:val="21"/>
        </w:rPr>
      </w:pPr>
      <w:r>
        <w:rPr>
          <w:rFonts w:hint="eastAsia" w:ascii="仿宋" w:hAnsi="仿宋" w:eastAsia="仿宋" w:cs="仿宋"/>
          <w:bCs/>
          <w:sz w:val="21"/>
          <w:szCs w:val="21"/>
        </w:rPr>
        <w:t>2. 舆论监测的方法与手段：</w:t>
      </w:r>
      <w:r>
        <w:rPr>
          <w:rFonts w:hint="eastAsia" w:ascii="仿宋" w:hAnsi="仿宋" w:eastAsia="仿宋" w:cs="仿宋"/>
          <w:sz w:val="21"/>
          <w:szCs w:val="21"/>
        </w:rPr>
        <w:t>舆论监测方法包括定向采集和非定向采集。（1）定向采集利用专门的监测软件进行数据抓取；（2）非定向采集则借助现有网络工具进行信息采集。</w:t>
      </w:r>
    </w:p>
    <w:p w14:paraId="08D999BE">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理解：</w:t>
      </w:r>
    </w:p>
    <w:p w14:paraId="7C3A5D15">
      <w:pPr>
        <w:spacing w:line="360" w:lineRule="auto"/>
        <w:ind w:firstLine="420" w:firstLineChars="200"/>
        <w:outlineLvl w:val="2"/>
        <w:rPr>
          <w:rFonts w:hint="eastAsia" w:ascii="仿宋" w:hAnsi="仿宋" w:eastAsia="仿宋" w:cs="仿宋"/>
          <w:bCs/>
          <w:sz w:val="21"/>
          <w:szCs w:val="21"/>
        </w:rPr>
      </w:pPr>
      <w:r>
        <w:rPr>
          <w:rFonts w:hint="eastAsia" w:ascii="仿宋" w:hAnsi="仿宋" w:eastAsia="仿宋" w:cs="仿宋"/>
          <w:bCs/>
          <w:sz w:val="21"/>
          <w:szCs w:val="21"/>
        </w:rPr>
        <w:t>1. 舆论监测软件的运行原理：（1）舆论监测软件通过网络爬虫技术抓取互联网上的信息；（2）对信息进行数据清洗、消重和聚合呈现；（3）软件可以实现对信息的实时监测、检索和分析，为舆情分析提供数据支持。</w:t>
      </w:r>
    </w:p>
    <w:p w14:paraId="3D6410F5">
      <w:pPr>
        <w:spacing w:line="360" w:lineRule="auto"/>
        <w:ind w:firstLine="420" w:firstLineChars="200"/>
        <w:outlineLvl w:val="2"/>
        <w:rPr>
          <w:rFonts w:hint="eastAsia" w:ascii="仿宋" w:hAnsi="仿宋" w:eastAsia="仿宋" w:cs="仿宋"/>
          <w:sz w:val="21"/>
          <w:szCs w:val="21"/>
        </w:rPr>
      </w:pPr>
      <w:r>
        <w:rPr>
          <w:rFonts w:hint="eastAsia" w:ascii="仿宋" w:hAnsi="仿宋" w:eastAsia="仿宋" w:cs="仿宋"/>
          <w:bCs/>
          <w:sz w:val="21"/>
          <w:szCs w:val="21"/>
        </w:rPr>
        <w:t>2. 舆论监测报告的撰写技巧：舆论监测报告应包括（1）事件概述；（2）传播态</w:t>
      </w:r>
      <w:r>
        <w:rPr>
          <w:rFonts w:hint="eastAsia" w:ascii="仿宋" w:hAnsi="仿宋" w:eastAsia="仿宋" w:cs="仿宋"/>
          <w:sz w:val="21"/>
          <w:szCs w:val="21"/>
        </w:rPr>
        <w:t>势；（3）舆论分布；（4）观点评论；（5）总结等内容。报告应言简意赅，突出重点，提供有针对性的建议和对策。</w:t>
      </w:r>
    </w:p>
    <w:p w14:paraId="1698CC68">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（二）次重点</w:t>
      </w:r>
    </w:p>
    <w:p w14:paraId="73A48A9D">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识记：</w:t>
      </w:r>
    </w:p>
    <w:p w14:paraId="32DEF121">
      <w:pPr>
        <w:spacing w:line="360" w:lineRule="auto"/>
        <w:ind w:firstLine="420" w:firstLineChars="200"/>
        <w:outlineLvl w:val="2"/>
        <w:rPr>
          <w:rFonts w:hint="eastAsia" w:ascii="仿宋" w:hAnsi="仿宋" w:eastAsia="仿宋" w:cs="仿宋"/>
          <w:bCs/>
          <w:sz w:val="21"/>
          <w:szCs w:val="21"/>
        </w:rPr>
      </w:pPr>
      <w:r>
        <w:rPr>
          <w:rFonts w:hint="eastAsia" w:ascii="仿宋" w:hAnsi="仿宋" w:eastAsia="仿宋" w:cs="仿宋"/>
          <w:bCs/>
          <w:sz w:val="21"/>
          <w:szCs w:val="21"/>
        </w:rPr>
        <w:t>1. 非定向采集的方法：非定向采集包括（1）浏览本地论坛；（2）构建关键词检索词库；（3）利用搜索引擎；（5）门户网站进行信息采集等方法。</w:t>
      </w:r>
    </w:p>
    <w:p w14:paraId="752E0B30">
      <w:pPr>
        <w:spacing w:line="360" w:lineRule="auto"/>
        <w:ind w:firstLine="420" w:firstLineChars="200"/>
        <w:outlineLvl w:val="2"/>
        <w:rPr>
          <w:rFonts w:hint="eastAsia" w:ascii="仿宋" w:hAnsi="仿宋" w:eastAsia="仿宋" w:cs="仿宋"/>
          <w:sz w:val="21"/>
          <w:szCs w:val="21"/>
        </w:rPr>
      </w:pPr>
      <w:r>
        <w:rPr>
          <w:rFonts w:hint="eastAsia" w:ascii="仿宋" w:hAnsi="仿宋" w:eastAsia="仿宋" w:cs="仿宋"/>
          <w:bCs/>
          <w:sz w:val="21"/>
          <w:szCs w:val="21"/>
        </w:rPr>
        <w:t>2. 舆论监测报告的结构：舆论</w:t>
      </w:r>
      <w:r>
        <w:rPr>
          <w:rFonts w:hint="eastAsia" w:ascii="仿宋" w:hAnsi="仿宋" w:eastAsia="仿宋" w:cs="仿宋"/>
          <w:sz w:val="21"/>
          <w:szCs w:val="21"/>
        </w:rPr>
        <w:t>监测报告的结构包括</w:t>
      </w:r>
      <w:r>
        <w:rPr>
          <w:rFonts w:hint="eastAsia" w:ascii="仿宋" w:hAnsi="仿宋" w:eastAsia="仿宋" w:cs="仿宋"/>
          <w:bCs/>
          <w:sz w:val="21"/>
          <w:szCs w:val="21"/>
        </w:rPr>
        <w:t>（1）</w:t>
      </w:r>
      <w:r>
        <w:rPr>
          <w:rFonts w:hint="eastAsia" w:ascii="仿宋" w:hAnsi="仿宋" w:eastAsia="仿宋" w:cs="仿宋"/>
          <w:sz w:val="21"/>
          <w:szCs w:val="21"/>
        </w:rPr>
        <w:t>封面目录</w:t>
      </w:r>
      <w:r>
        <w:rPr>
          <w:rFonts w:hint="eastAsia" w:ascii="仿宋" w:hAnsi="仿宋" w:eastAsia="仿宋" w:cs="仿宋"/>
          <w:bCs/>
          <w:sz w:val="21"/>
          <w:szCs w:val="21"/>
        </w:rPr>
        <w:t>；（2）</w:t>
      </w:r>
      <w:r>
        <w:rPr>
          <w:rFonts w:hint="eastAsia" w:ascii="仿宋" w:hAnsi="仿宋" w:eastAsia="仿宋" w:cs="仿宋"/>
          <w:sz w:val="21"/>
          <w:szCs w:val="21"/>
        </w:rPr>
        <w:t>舆论概述</w:t>
      </w:r>
      <w:r>
        <w:rPr>
          <w:rFonts w:hint="eastAsia" w:ascii="仿宋" w:hAnsi="仿宋" w:eastAsia="仿宋" w:cs="仿宋"/>
          <w:bCs/>
          <w:sz w:val="21"/>
          <w:szCs w:val="21"/>
        </w:rPr>
        <w:t>；（3）</w:t>
      </w:r>
      <w:r>
        <w:rPr>
          <w:rFonts w:hint="eastAsia" w:ascii="仿宋" w:hAnsi="仿宋" w:eastAsia="仿宋" w:cs="仿宋"/>
          <w:sz w:val="21"/>
          <w:szCs w:val="21"/>
        </w:rPr>
        <w:t>舆论传播</w:t>
      </w:r>
      <w:r>
        <w:rPr>
          <w:rFonts w:hint="eastAsia" w:ascii="仿宋" w:hAnsi="仿宋" w:eastAsia="仿宋" w:cs="仿宋"/>
          <w:bCs/>
          <w:sz w:val="21"/>
          <w:szCs w:val="21"/>
        </w:rPr>
        <w:t>；（4）</w:t>
      </w:r>
      <w:r>
        <w:rPr>
          <w:rFonts w:hint="eastAsia" w:ascii="仿宋" w:hAnsi="仿宋" w:eastAsia="仿宋" w:cs="仿宋"/>
          <w:sz w:val="21"/>
          <w:szCs w:val="21"/>
        </w:rPr>
        <w:t>舆论分布</w:t>
      </w:r>
      <w:r>
        <w:rPr>
          <w:rFonts w:hint="eastAsia" w:ascii="仿宋" w:hAnsi="仿宋" w:eastAsia="仿宋" w:cs="仿宋"/>
          <w:bCs/>
          <w:sz w:val="21"/>
          <w:szCs w:val="21"/>
        </w:rPr>
        <w:t>；（5）</w:t>
      </w:r>
      <w:r>
        <w:rPr>
          <w:rFonts w:hint="eastAsia" w:ascii="仿宋" w:hAnsi="仿宋" w:eastAsia="仿宋" w:cs="仿宋"/>
          <w:sz w:val="21"/>
          <w:szCs w:val="21"/>
        </w:rPr>
        <w:t>观点评论</w:t>
      </w:r>
      <w:r>
        <w:rPr>
          <w:rFonts w:hint="eastAsia" w:ascii="仿宋" w:hAnsi="仿宋" w:eastAsia="仿宋" w:cs="仿宋"/>
          <w:bCs/>
          <w:sz w:val="21"/>
          <w:szCs w:val="21"/>
        </w:rPr>
        <w:t>；（6）</w:t>
      </w:r>
      <w:r>
        <w:rPr>
          <w:rFonts w:hint="eastAsia" w:ascii="仿宋" w:hAnsi="仿宋" w:eastAsia="仿宋" w:cs="仿宋"/>
          <w:sz w:val="21"/>
          <w:szCs w:val="21"/>
        </w:rPr>
        <w:t>总结等部分。</w:t>
      </w:r>
    </w:p>
    <w:p w14:paraId="07D9684F">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理解：</w:t>
      </w:r>
    </w:p>
    <w:p w14:paraId="5AE97886">
      <w:pPr>
        <w:spacing w:line="360" w:lineRule="auto"/>
        <w:ind w:firstLine="420" w:firstLineChars="200"/>
        <w:outlineLvl w:val="2"/>
        <w:rPr>
          <w:rFonts w:hint="eastAsia" w:ascii="仿宋" w:hAnsi="仿宋" w:eastAsia="仿宋" w:cs="仿宋"/>
          <w:bCs/>
          <w:sz w:val="21"/>
          <w:szCs w:val="21"/>
        </w:rPr>
      </w:pPr>
      <w:r>
        <w:rPr>
          <w:rFonts w:hint="eastAsia" w:ascii="仿宋" w:hAnsi="仿宋" w:eastAsia="仿宋" w:cs="仿宋"/>
          <w:bCs/>
          <w:sz w:val="21"/>
          <w:szCs w:val="21"/>
        </w:rPr>
        <w:t>1. 非定向采集的优势：（1）非定向采集适用于日常的舆论信息采集，不依赖于专门的监测软件，成本低、操作简单；（2）通过构建关键词检索词库和利用搜索引擎，可以快速获取相关信息。</w:t>
      </w:r>
    </w:p>
    <w:p w14:paraId="3612A76E">
      <w:pPr>
        <w:spacing w:line="360" w:lineRule="auto"/>
        <w:ind w:firstLine="420" w:firstLineChars="200"/>
        <w:outlineLvl w:val="2"/>
        <w:rPr>
          <w:rFonts w:hint="eastAsia" w:ascii="仿宋" w:hAnsi="仿宋" w:eastAsia="仿宋" w:cs="仿宋"/>
          <w:sz w:val="21"/>
          <w:szCs w:val="21"/>
        </w:rPr>
      </w:pPr>
      <w:r>
        <w:rPr>
          <w:rFonts w:hint="eastAsia" w:ascii="仿宋" w:hAnsi="仿宋" w:eastAsia="仿宋" w:cs="仿宋"/>
          <w:bCs/>
          <w:sz w:val="21"/>
          <w:szCs w:val="21"/>
        </w:rPr>
        <w:t>2. 舆论监测报告的撰写注意事项：（1）</w:t>
      </w:r>
      <w:r>
        <w:rPr>
          <w:rFonts w:hint="eastAsia" w:ascii="仿宋" w:hAnsi="仿宋" w:eastAsia="仿宋" w:cs="仿宋"/>
          <w:sz w:val="21"/>
          <w:szCs w:val="21"/>
        </w:rPr>
        <w:t>舆论监测报告应避免冗长和复杂，应突出重点，提供有价值的分析和建议；（2）报告应使用通俗易懂的语言，避免过多的专业术语，以便决策者能够快速理解和应用。</w:t>
      </w:r>
    </w:p>
    <w:p w14:paraId="7DF187A3">
      <w:pPr>
        <w:spacing w:line="360" w:lineRule="auto"/>
        <w:ind w:firstLine="420" w:firstLineChars="200"/>
        <w:outlineLvl w:val="2"/>
        <w:rPr>
          <w:rFonts w:hint="eastAsia" w:ascii="仿宋" w:hAnsi="仿宋" w:eastAsia="仿宋" w:cs="仿宋"/>
          <w:sz w:val="21"/>
          <w:szCs w:val="21"/>
        </w:rPr>
      </w:pPr>
    </w:p>
    <w:p w14:paraId="53DC972B">
      <w:pPr>
        <w:spacing w:line="360" w:lineRule="auto"/>
        <w:jc w:val="center"/>
        <w:outlineLvl w:val="0"/>
        <w:rPr>
          <w:rFonts w:hint="eastAsia" w:ascii="仿宋" w:hAnsi="仿宋" w:eastAsia="仿宋" w:cs="仿宋"/>
          <w:sz w:val="21"/>
          <w:szCs w:val="21"/>
        </w:rPr>
      </w:pPr>
      <w:r>
        <w:rPr>
          <w:rFonts w:hint="eastAsia" w:ascii="仿宋" w:hAnsi="仿宋" w:eastAsia="仿宋" w:cs="仿宋"/>
          <w:b/>
          <w:sz w:val="21"/>
          <w:szCs w:val="21"/>
        </w:rPr>
        <w:t>第十三章 舆论的研判、引导与控制</w:t>
      </w:r>
    </w:p>
    <w:p w14:paraId="297F93EE">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一、学习目的与要求</w:t>
      </w:r>
    </w:p>
    <w:p w14:paraId="335FB240">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通过本章学习，学生应掌握舆论定量研判与定性研判的基本技巧与方法，了解人类三种历时的舆论引导类型及其差异，掌握舆论引导与控制的基本手段及效果差异，能够正确运用这些方法和手段对舆论进行有效的研判、引导与控制。</w:t>
      </w:r>
    </w:p>
    <w:p w14:paraId="540EF671">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二、考核知识点与考核目标</w:t>
      </w:r>
    </w:p>
    <w:p w14:paraId="18A13ABB">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（一）重点</w:t>
      </w:r>
    </w:p>
    <w:p w14:paraId="29934B0A">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识记：</w:t>
      </w:r>
    </w:p>
    <w:p w14:paraId="2D905F3B">
      <w:pPr>
        <w:numPr>
          <w:ilvl w:val="0"/>
          <w:numId w:val="10"/>
        </w:numPr>
        <w:spacing w:line="360" w:lineRule="auto"/>
        <w:ind w:firstLine="420" w:firstLineChars="200"/>
        <w:outlineLvl w:val="2"/>
        <w:rPr>
          <w:rFonts w:hint="eastAsia" w:ascii="仿宋" w:hAnsi="仿宋" w:eastAsia="仿宋" w:cs="仿宋"/>
          <w:bCs/>
          <w:sz w:val="21"/>
          <w:szCs w:val="21"/>
        </w:rPr>
      </w:pPr>
      <w:r>
        <w:rPr>
          <w:rFonts w:hint="eastAsia" w:ascii="仿宋" w:hAnsi="仿宋" w:eastAsia="仿宋" w:cs="仿宋"/>
          <w:bCs/>
          <w:sz w:val="21"/>
          <w:szCs w:val="21"/>
        </w:rPr>
        <w:t>舆论定量研判指标：舆论的定量研判主要通过以下四个指标进行衡量（1）传播扩散度；（2）民众关注度；（3）内容敏感度；（4）态度倾向性。</w:t>
      </w:r>
    </w:p>
    <w:p w14:paraId="48ABDCDC">
      <w:pPr>
        <w:numPr>
          <w:ilvl w:val="0"/>
          <w:numId w:val="10"/>
        </w:numPr>
        <w:spacing w:line="360" w:lineRule="auto"/>
        <w:ind w:firstLine="420" w:firstLineChars="200"/>
        <w:outlineLvl w:val="2"/>
        <w:rPr>
          <w:rFonts w:hint="eastAsia" w:ascii="仿宋" w:hAnsi="仿宋" w:eastAsia="仿宋" w:cs="仿宋"/>
          <w:bCs/>
          <w:sz w:val="21"/>
          <w:szCs w:val="21"/>
        </w:rPr>
      </w:pPr>
      <w:r>
        <w:rPr>
          <w:rFonts w:hint="eastAsia" w:ascii="仿宋" w:hAnsi="仿宋" w:eastAsia="仿宋" w:cs="仿宋"/>
          <w:bCs/>
          <w:sz w:val="21"/>
          <w:szCs w:val="21"/>
        </w:rPr>
        <w:t>舆论定量研判指标的内涵：（10传播扩散度反映舆论信息的传播范围和速度；（20民众关注度体现公众对舆论事件的关心程度；（3）内容敏感度衡量舆论信息可能带来的危害程度；（4）态度倾向性刻画公众对舆论事件的基本态度。</w:t>
      </w:r>
    </w:p>
    <w:p w14:paraId="63AA23E8">
      <w:pPr>
        <w:spacing w:line="360" w:lineRule="auto"/>
        <w:ind w:firstLine="420" w:firstLineChars="200"/>
        <w:outlineLvl w:val="2"/>
        <w:rPr>
          <w:rFonts w:hint="eastAsia" w:ascii="仿宋" w:hAnsi="仿宋" w:eastAsia="仿宋" w:cs="仿宋"/>
          <w:sz w:val="21"/>
          <w:szCs w:val="21"/>
        </w:rPr>
      </w:pPr>
      <w:r>
        <w:rPr>
          <w:rFonts w:hint="eastAsia" w:ascii="仿宋" w:hAnsi="仿宋" w:eastAsia="仿宋" w:cs="仿宋"/>
          <w:bCs/>
          <w:sz w:val="21"/>
          <w:szCs w:val="21"/>
        </w:rPr>
        <w:t>2. 舆论定性研判技巧：</w:t>
      </w:r>
      <w:r>
        <w:rPr>
          <w:rFonts w:hint="eastAsia" w:ascii="仿宋" w:hAnsi="仿宋" w:eastAsia="仿宋" w:cs="仿宋"/>
          <w:sz w:val="21"/>
          <w:szCs w:val="21"/>
        </w:rPr>
        <w:t>舆论的定性研判技巧包括抓住舆论的（1）焦点；（2）兴奋点；（3）波动点；（4）重点；（5）诱发点。这些关键节点有助于深入了解舆论事件的本质和影响，为后续的引导和控制提供依据。</w:t>
      </w:r>
    </w:p>
    <w:p w14:paraId="49BAF903">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理解：</w:t>
      </w:r>
    </w:p>
    <w:p w14:paraId="48738198">
      <w:pPr>
        <w:spacing w:line="360" w:lineRule="auto"/>
        <w:ind w:firstLine="420" w:firstLineChars="200"/>
        <w:outlineLvl w:val="2"/>
        <w:rPr>
          <w:rFonts w:hint="eastAsia" w:ascii="仿宋" w:hAnsi="仿宋" w:eastAsia="仿宋" w:cs="仿宋"/>
          <w:bCs/>
          <w:sz w:val="21"/>
          <w:szCs w:val="21"/>
        </w:rPr>
      </w:pPr>
      <w:r>
        <w:rPr>
          <w:rFonts w:hint="eastAsia" w:ascii="仿宋" w:hAnsi="仿宋" w:eastAsia="仿宋" w:cs="仿宋"/>
          <w:bCs/>
          <w:sz w:val="21"/>
          <w:szCs w:val="21"/>
        </w:rPr>
        <w:t>1. 舆论研判的重要性：（1）舆论研判是了解舆论动态和趋势的重要手段，通过定量和定性分析，可以为舆论引导和控制提供科学依据；（2）定量研判能够提供具体的数值和数据支持，而定性研判则能够深入挖掘舆论事件背后的原因和影响。</w:t>
      </w:r>
    </w:p>
    <w:p w14:paraId="29FE985D">
      <w:pPr>
        <w:spacing w:line="360" w:lineRule="auto"/>
        <w:ind w:firstLine="420" w:firstLineChars="200"/>
        <w:outlineLvl w:val="2"/>
        <w:rPr>
          <w:rFonts w:hint="eastAsia" w:ascii="仿宋" w:hAnsi="仿宋" w:eastAsia="仿宋" w:cs="仿宋"/>
          <w:sz w:val="21"/>
          <w:szCs w:val="21"/>
        </w:rPr>
      </w:pPr>
      <w:r>
        <w:rPr>
          <w:rFonts w:hint="eastAsia" w:ascii="仿宋" w:hAnsi="仿宋" w:eastAsia="仿宋" w:cs="仿宋"/>
          <w:bCs/>
          <w:sz w:val="21"/>
          <w:szCs w:val="21"/>
        </w:rPr>
        <w:t>2. 舆论引导的三种类型：</w:t>
      </w:r>
      <w:r>
        <w:rPr>
          <w:rFonts w:hint="eastAsia" w:ascii="仿宋" w:hAnsi="仿宋" w:eastAsia="仿宋" w:cs="仿宋"/>
          <w:sz w:val="21"/>
          <w:szCs w:val="21"/>
        </w:rPr>
        <w:t>（1）传统引导：依赖于传统媒体和权威机构；（2）内部引导：依赖于个人的自主学习和思考；（3）他人引导则依赖于社交媒体和公众互动。这三种引导类型在不同的历史时期和社会环境中发挥着重要作用。</w:t>
      </w:r>
    </w:p>
    <w:p w14:paraId="7BE4135B">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（二）次重点</w:t>
      </w:r>
    </w:p>
    <w:p w14:paraId="545F96F3">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识记：</w:t>
      </w:r>
    </w:p>
    <w:p w14:paraId="644FF875">
      <w:pPr>
        <w:spacing w:line="360" w:lineRule="auto"/>
        <w:ind w:firstLine="420" w:firstLineChars="200"/>
        <w:outlineLvl w:val="2"/>
        <w:rPr>
          <w:rFonts w:hint="eastAsia" w:ascii="仿宋" w:hAnsi="仿宋" w:eastAsia="仿宋" w:cs="仿宋"/>
          <w:bCs/>
          <w:sz w:val="21"/>
          <w:szCs w:val="21"/>
        </w:rPr>
      </w:pPr>
      <w:r>
        <w:rPr>
          <w:rFonts w:hint="eastAsia" w:ascii="仿宋" w:hAnsi="仿宋" w:eastAsia="仿宋" w:cs="仿宋"/>
          <w:bCs/>
          <w:sz w:val="21"/>
          <w:szCs w:val="21"/>
        </w:rPr>
        <w:t>1. 舆论引导的方法：（1）对事实信息的控制；（2）对传播通路和传播节点的控制；（3）对舆论客体的控制；（4）对意见信息的引导。这些方法在实际应用中需要根据具体情况灵活运用。</w:t>
      </w:r>
    </w:p>
    <w:p w14:paraId="788D17ED">
      <w:pPr>
        <w:spacing w:line="360" w:lineRule="auto"/>
        <w:ind w:firstLine="420" w:firstLineChars="200"/>
        <w:outlineLvl w:val="2"/>
        <w:rPr>
          <w:rFonts w:hint="eastAsia" w:ascii="仿宋" w:hAnsi="仿宋" w:eastAsia="仿宋" w:cs="仿宋"/>
          <w:sz w:val="21"/>
          <w:szCs w:val="21"/>
        </w:rPr>
      </w:pPr>
      <w:r>
        <w:rPr>
          <w:rFonts w:hint="eastAsia" w:ascii="仿宋" w:hAnsi="仿宋" w:eastAsia="仿宋" w:cs="仿宋"/>
          <w:bCs/>
          <w:sz w:val="21"/>
          <w:szCs w:val="21"/>
        </w:rPr>
        <w:t>2. 舆论控制的手段：（1）舆论控制的手段包括对事实信息的</w:t>
      </w:r>
      <w:r>
        <w:rPr>
          <w:rFonts w:hint="eastAsia" w:ascii="仿宋" w:hAnsi="仿宋" w:eastAsia="仿宋" w:cs="仿宋"/>
          <w:sz w:val="21"/>
          <w:szCs w:val="21"/>
        </w:rPr>
        <w:t>控制；（2）对传播通路的控制；（3）对重要传播节点的控制；（4）对舆论客体的控制。这些手段的运用需要在法律和道德的框架内进行，以确保舆论环境的健康和稳定。</w:t>
      </w:r>
    </w:p>
    <w:p w14:paraId="49624AD1">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理解：</w:t>
      </w:r>
    </w:p>
    <w:p w14:paraId="70A9F906">
      <w:pPr>
        <w:spacing w:line="360" w:lineRule="auto"/>
        <w:ind w:firstLine="420" w:firstLineChars="200"/>
        <w:outlineLvl w:val="2"/>
        <w:rPr>
          <w:rFonts w:hint="eastAsia" w:ascii="仿宋" w:hAnsi="仿宋" w:eastAsia="仿宋" w:cs="仿宋"/>
          <w:bCs/>
          <w:sz w:val="21"/>
          <w:szCs w:val="21"/>
        </w:rPr>
      </w:pPr>
      <w:r>
        <w:rPr>
          <w:rFonts w:hint="eastAsia" w:ascii="仿宋" w:hAnsi="仿宋" w:eastAsia="仿宋" w:cs="仿宋"/>
          <w:bCs/>
          <w:sz w:val="21"/>
          <w:szCs w:val="21"/>
        </w:rPr>
        <w:t>1. 舆论引导的效果差异：不同的舆论引导方法和手段在实际应用中效果不同。（1）传统引导方法在权威性和可信度上具有优势，但灵活性较差；（2）他人引导方法在互动性和时效性上具有优势，但权威性较弱。因此，在实际操作中需要根据舆论事件的性质和特点选择合适的引导方法。</w:t>
      </w:r>
    </w:p>
    <w:p w14:paraId="779FAE64">
      <w:pPr>
        <w:spacing w:line="360" w:lineRule="auto"/>
        <w:ind w:firstLine="420" w:firstLineChars="200"/>
        <w:outlineLvl w:val="2"/>
        <w:rPr>
          <w:rFonts w:hint="eastAsia" w:ascii="仿宋" w:hAnsi="仿宋" w:eastAsia="仿宋" w:cs="仿宋"/>
          <w:sz w:val="21"/>
          <w:szCs w:val="21"/>
        </w:rPr>
      </w:pPr>
      <w:r>
        <w:rPr>
          <w:rFonts w:hint="eastAsia" w:ascii="仿宋" w:hAnsi="仿宋" w:eastAsia="仿宋" w:cs="仿宋"/>
          <w:bCs/>
          <w:sz w:val="21"/>
          <w:szCs w:val="21"/>
        </w:rPr>
        <w:t>2. 舆论控制的合理性：（1）</w:t>
      </w:r>
      <w:r>
        <w:rPr>
          <w:rFonts w:hint="eastAsia" w:ascii="仿宋" w:hAnsi="仿宋" w:eastAsia="仿宋" w:cs="仿宋"/>
          <w:sz w:val="21"/>
          <w:szCs w:val="21"/>
        </w:rPr>
        <w:t>舆论控制并非完全的压制，而是通过合理的引导和管理，实现舆论的健康和稳定发展；（2）过度的控制可能导致舆论的异变和极化，而适度的引导则有助于形成良好的舆论环境；（3）在进行舆论控制时，需要充分考虑公众的知情权和表达权，避免引发公众的反感和抵触情绪。</w:t>
      </w:r>
    </w:p>
    <w:p w14:paraId="6156F3A3">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（三）一般</w:t>
      </w:r>
    </w:p>
    <w:p w14:paraId="28698ECF">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识记：</w:t>
      </w:r>
    </w:p>
    <w:p w14:paraId="4DE44678">
      <w:pPr>
        <w:spacing w:line="360" w:lineRule="auto"/>
        <w:ind w:firstLine="420" w:firstLineChars="200"/>
        <w:outlineLvl w:val="2"/>
        <w:rPr>
          <w:rFonts w:hint="eastAsia" w:ascii="仿宋" w:hAnsi="仿宋" w:eastAsia="仿宋" w:cs="仿宋"/>
          <w:bCs/>
          <w:sz w:val="21"/>
          <w:szCs w:val="21"/>
        </w:rPr>
      </w:pPr>
      <w:r>
        <w:rPr>
          <w:rFonts w:hint="eastAsia" w:ascii="仿宋" w:hAnsi="仿宋" w:eastAsia="仿宋" w:cs="仿宋"/>
          <w:bCs/>
          <w:sz w:val="21"/>
          <w:szCs w:val="21"/>
        </w:rPr>
        <w:t>1. 增强网络空间主权意识的方法：从国家和个人两个方面着手增强网络空间主权意识。（1）国家层面应大力提倡网络主权，贯彻网络空间安全战略，坚决反对任何对网络主权的侵犯行为；（2）个人层面应普及网络主权和安全知识，提高民众的网络空间安全意识。</w:t>
      </w:r>
    </w:p>
    <w:p w14:paraId="62EC6D21">
      <w:pPr>
        <w:spacing w:line="360" w:lineRule="auto"/>
        <w:ind w:firstLine="420" w:firstLineChars="200"/>
        <w:outlineLvl w:val="2"/>
        <w:rPr>
          <w:rFonts w:hint="eastAsia" w:ascii="仿宋" w:hAnsi="仿宋" w:eastAsia="仿宋" w:cs="仿宋"/>
          <w:sz w:val="21"/>
          <w:szCs w:val="21"/>
        </w:rPr>
      </w:pPr>
      <w:r>
        <w:rPr>
          <w:rFonts w:hint="eastAsia" w:ascii="仿宋" w:hAnsi="仿宋" w:eastAsia="仿宋" w:cs="仿宋"/>
          <w:bCs/>
          <w:sz w:val="21"/>
          <w:szCs w:val="21"/>
        </w:rPr>
        <w:t>2. 加强网络空间国际合作的对策：（1）</w:t>
      </w:r>
      <w:r>
        <w:rPr>
          <w:rFonts w:hint="eastAsia" w:ascii="仿宋" w:hAnsi="仿宋" w:eastAsia="仿宋" w:cs="仿宋"/>
          <w:sz w:val="21"/>
          <w:szCs w:val="21"/>
        </w:rPr>
        <w:t>加强网络空间国际合作的对策包括推动网络主权理论的国际认同；（2）加强网络空间安全国际合作；（3）加强网络空间安全国际技术合作；（4）加强网络空间立法国际合作。这些对策有助于提升我国在网络空间的国际地位和影响力。</w:t>
      </w:r>
    </w:p>
    <w:p w14:paraId="473E9BE9">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理解：</w:t>
      </w:r>
    </w:p>
    <w:p w14:paraId="7123BF5E">
      <w:pPr>
        <w:spacing w:line="360" w:lineRule="auto"/>
        <w:ind w:firstLine="420" w:firstLineChars="200"/>
        <w:outlineLvl w:val="2"/>
        <w:rPr>
          <w:rFonts w:hint="eastAsia" w:ascii="仿宋" w:hAnsi="仿宋" w:eastAsia="仿宋" w:cs="仿宋"/>
          <w:bCs/>
          <w:sz w:val="21"/>
          <w:szCs w:val="21"/>
        </w:rPr>
      </w:pPr>
      <w:r>
        <w:rPr>
          <w:rFonts w:hint="eastAsia" w:ascii="仿宋" w:hAnsi="仿宋" w:eastAsia="仿宋" w:cs="仿宋"/>
          <w:bCs/>
          <w:sz w:val="21"/>
          <w:szCs w:val="21"/>
        </w:rPr>
        <w:t>1. 网络空间主权的重要性：（1）网络空间主权是国家主权在网络空间的延伸，是维护国家利益和社会稳定的重要保障；（2）在网络空间中，国家需要通过法律、技术和国际合作等多种手段来维护自身的主权和安全。</w:t>
      </w:r>
    </w:p>
    <w:p w14:paraId="26A9627B">
      <w:pPr>
        <w:spacing w:line="360" w:lineRule="auto"/>
        <w:ind w:firstLine="420" w:firstLineChars="200"/>
        <w:outlineLvl w:val="2"/>
        <w:rPr>
          <w:rFonts w:hint="eastAsia" w:ascii="仿宋" w:hAnsi="仿宋" w:eastAsia="仿宋" w:cs="仿宋"/>
          <w:sz w:val="21"/>
          <w:szCs w:val="21"/>
        </w:rPr>
      </w:pPr>
      <w:r>
        <w:rPr>
          <w:rFonts w:hint="eastAsia" w:ascii="仿宋" w:hAnsi="仿宋" w:eastAsia="仿宋" w:cs="仿宋"/>
          <w:bCs/>
          <w:sz w:val="21"/>
          <w:szCs w:val="21"/>
        </w:rPr>
        <w:t>2. 网络空间国际合作的必要性：（2）</w:t>
      </w:r>
      <w:r>
        <w:rPr>
          <w:rFonts w:hint="eastAsia" w:ascii="仿宋" w:hAnsi="仿宋" w:eastAsia="仿宋" w:cs="仿宋"/>
          <w:sz w:val="21"/>
          <w:szCs w:val="21"/>
        </w:rPr>
        <w:t>网络空间具有全球性和无边界的特点，国际合作是应对网络空间挑战的有效途径；（2）通过加强国际合作，可以共同应对网络安全威胁，推动网络空间的健康发展。</w:t>
      </w:r>
    </w:p>
    <w:p w14:paraId="3531910F">
      <w:pPr>
        <w:spacing w:line="360" w:lineRule="auto"/>
        <w:outlineLvl w:val="2"/>
        <w:rPr>
          <w:rFonts w:hint="eastAsia" w:ascii="仿宋" w:hAnsi="仿宋" w:eastAsia="仿宋" w:cs="仿宋"/>
          <w:sz w:val="21"/>
          <w:szCs w:val="21"/>
        </w:rPr>
      </w:pPr>
    </w:p>
    <w:p w14:paraId="5843C922">
      <w:pPr>
        <w:spacing w:line="360" w:lineRule="auto"/>
        <w:jc w:val="center"/>
        <w:rPr>
          <w:rFonts w:hint="eastAsia" w:ascii="仿宋" w:hAnsi="仿宋" w:eastAsia="仿宋" w:cs="仿宋"/>
          <w:b/>
          <w:bCs/>
          <w:sz w:val="21"/>
          <w:szCs w:val="21"/>
        </w:rPr>
      </w:pPr>
      <w:r>
        <w:rPr>
          <w:rFonts w:hint="eastAsia" w:ascii="仿宋" w:hAnsi="仿宋" w:eastAsia="仿宋" w:cs="仿宋"/>
          <w:b/>
          <w:bCs/>
          <w:sz w:val="21"/>
          <w:szCs w:val="21"/>
        </w:rPr>
        <w:t>第三部分</w:t>
      </w:r>
      <w:r>
        <w:rPr>
          <w:rFonts w:hint="eastAsia" w:ascii="仿宋" w:hAnsi="仿宋" w:eastAsia="仿宋" w:cs="仿宋"/>
          <w:b/>
          <w:bCs/>
          <w:sz w:val="21"/>
          <w:szCs w:val="21"/>
          <w:lang w:val="en-US" w:eastAsia="zh-CN"/>
        </w:rPr>
        <w:t xml:space="preserve"> </w:t>
      </w:r>
      <w:r>
        <w:rPr>
          <w:rFonts w:hint="eastAsia" w:ascii="仿宋" w:hAnsi="仿宋" w:eastAsia="仿宋" w:cs="仿宋"/>
          <w:b/>
          <w:bCs/>
          <w:sz w:val="21"/>
          <w:szCs w:val="21"/>
        </w:rPr>
        <w:t>有关说明与实施要求</w:t>
      </w:r>
    </w:p>
    <w:p w14:paraId="069700B2">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一、考核的能力层次表述</w:t>
      </w:r>
    </w:p>
    <w:p w14:paraId="286F0935">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本大纲在考核目标中，按照“识记”“理解”“应用”三个能力层次规定其应达到的能力层次要求。各能力层次为递进等级关系，后者必须建立在前者的基础上，其含义是：</w:t>
      </w:r>
    </w:p>
    <w:p w14:paraId="0F9F18E9">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识记：能知道有关的名词、概念、知识的含义，并能正确认识和表述，是低层次的要求。例如，学生需要记住舆论的定义、舆论与舆情的区别、民意的定义等基本概念。</w:t>
      </w:r>
    </w:p>
    <w:p w14:paraId="61562DD0">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理解：在识记的基础上，能全面把握基本概念、基本原理、基本方法，能掌握有关概念、原理、方法的区别与联系，是较高层次的要求。例如，学生需要理解舆论的外延与内涵、舆情与舆论的关系、舆论观的演进脉络等。</w:t>
      </w:r>
    </w:p>
    <w:p w14:paraId="73721EE0">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应用：在理解的基础上，能运用基本概念、基本原理、基本方法联系学过的多个知识点分析和解决有关的理论问题和实际问题，是最高层次的要求。例如，学生需要运用舆论学理论分析和解决实际问题，如分析改革开放以来社会舆论的历史演进规律、掌握舆论监测的基本原理和方法、撰写高质量的舆论监测报告等。</w:t>
      </w:r>
    </w:p>
    <w:p w14:paraId="045C9429">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二、教材</w:t>
      </w:r>
    </w:p>
    <w:p w14:paraId="7BBEF37C">
      <w:pPr>
        <w:spacing w:line="360" w:lineRule="auto"/>
        <w:rPr>
          <w:rFonts w:hint="eastAsia" w:ascii="仿宋" w:hAnsi="仿宋" w:eastAsia="仿宋" w:cs="仿宋"/>
          <w:b/>
          <w:bCs/>
          <w:sz w:val="21"/>
          <w:szCs w:val="21"/>
        </w:rPr>
      </w:pPr>
      <w:r>
        <w:rPr>
          <w:rFonts w:hint="eastAsia" w:ascii="仿宋" w:hAnsi="仿宋" w:eastAsia="仿宋" w:cs="仿宋"/>
          <w:b/>
          <w:bCs/>
          <w:sz w:val="21"/>
          <w:szCs w:val="21"/>
        </w:rPr>
        <w:t>指定教材：《舆论学教程（第2版）》，李彪，中国人民大学出版社，2023</w:t>
      </w:r>
    </w:p>
    <w:p w14:paraId="6FA9C9B9">
      <w:pPr>
        <w:spacing w:line="360" w:lineRule="auto"/>
        <w:rPr>
          <w:rFonts w:hint="eastAsia" w:ascii="仿宋" w:hAnsi="仿宋" w:eastAsia="仿宋" w:cs="仿宋"/>
          <w:sz w:val="21"/>
          <w:szCs w:val="21"/>
        </w:rPr>
      </w:pPr>
      <w:r>
        <w:rPr>
          <w:rFonts w:hint="eastAsia" w:ascii="仿宋" w:hAnsi="仿宋" w:eastAsia="仿宋" w:cs="仿宋"/>
          <w:b/>
          <w:bCs/>
          <w:sz w:val="21"/>
          <w:szCs w:val="21"/>
        </w:rPr>
        <w:t>三、自学方法指导</w:t>
      </w:r>
    </w:p>
    <w:p w14:paraId="460488E4">
      <w:pPr>
        <w:spacing w:line="360" w:lineRule="auto"/>
        <w:rPr>
          <w:rFonts w:hint="eastAsia" w:ascii="仿宋" w:hAnsi="仿宋" w:eastAsia="仿宋" w:cs="仿宋"/>
          <w:sz w:val="21"/>
          <w:szCs w:val="21"/>
        </w:rPr>
      </w:pPr>
      <w:r>
        <w:rPr>
          <w:rFonts w:hint="eastAsia" w:ascii="仿宋" w:hAnsi="仿宋" w:eastAsia="仿宋" w:cs="仿宋"/>
          <w:sz w:val="21"/>
          <w:szCs w:val="21"/>
        </w:rPr>
        <w:t>1. 明确学习目标：在开始阅读指定教材某一章之前，先翻阅大纲中有关这一章的考核知识点及对知识点的能力层次要求和考核目标，以便在阅读教材时做到心中有数，有的放矢。这样可以确保在学习过程中抓住重点，提高学习效率。</w:t>
      </w:r>
    </w:p>
    <w:p w14:paraId="174438B9">
      <w:pPr>
        <w:spacing w:line="360" w:lineRule="auto"/>
        <w:rPr>
          <w:rFonts w:hint="eastAsia" w:ascii="仿宋" w:hAnsi="仿宋" w:eastAsia="仿宋" w:cs="仿宋"/>
          <w:sz w:val="21"/>
          <w:szCs w:val="21"/>
        </w:rPr>
      </w:pPr>
      <w:r>
        <w:rPr>
          <w:rFonts w:hint="eastAsia" w:ascii="仿宋" w:hAnsi="仿宋" w:eastAsia="仿宋" w:cs="仿宋"/>
          <w:sz w:val="21"/>
          <w:szCs w:val="21"/>
        </w:rPr>
        <w:t>2. 深入阅读教材：阅读教材时，要逐段细读，逐句推敲，集中精力，吃透每一个知识点。对基本概念必须深刻理解，对基本理论必须彻底弄清，对基本方法必须牢固掌握。例如，在学习“舆论的定义与基本概念”时，不仅要记住舆论的定义，还要理解其外延与内涵；在学习“中国共产党舆论观的演进与创新”时，不仅要记住不同时期舆论观的特征，还要理解其演进脉络和实践意义。</w:t>
      </w:r>
    </w:p>
    <w:p w14:paraId="5C884EBD">
      <w:pPr>
        <w:spacing w:line="360" w:lineRule="auto"/>
        <w:rPr>
          <w:rFonts w:hint="eastAsia" w:ascii="仿宋" w:hAnsi="仿宋" w:eastAsia="仿宋" w:cs="仿宋"/>
          <w:sz w:val="21"/>
          <w:szCs w:val="21"/>
        </w:rPr>
      </w:pPr>
      <w:r>
        <w:rPr>
          <w:rFonts w:hint="eastAsia" w:ascii="仿宋" w:hAnsi="仿宋" w:eastAsia="仿宋" w:cs="仿宋"/>
          <w:sz w:val="21"/>
          <w:szCs w:val="21"/>
        </w:rPr>
        <w:t>3. 做好学习笔记：在自学过程中，既要思考问题，也要做好阅读笔记，把教材中的基本概念、原理、方法等加以整理。这不仅可以加深对问题的认知、理解和记忆，还能突出重点，涵盖整个内容，有助于提高自学能力。学习笔记可以包括舆论学中的重要概念（如舆论、舆情、民意等）、理论框架（如舆论的生成与传播机制、舆论监测与引导等）和研究方法（如内容分析法、社会网络分析法等），方便复习和应用。</w:t>
      </w:r>
    </w:p>
    <w:p w14:paraId="3DD3CE44">
      <w:pPr>
        <w:spacing w:line="360" w:lineRule="auto"/>
        <w:rPr>
          <w:rFonts w:hint="eastAsia" w:ascii="仿宋" w:hAnsi="仿宋" w:eastAsia="仿宋" w:cs="仿宋"/>
          <w:sz w:val="21"/>
          <w:szCs w:val="21"/>
        </w:rPr>
      </w:pPr>
      <w:r>
        <w:rPr>
          <w:rFonts w:hint="eastAsia" w:ascii="仿宋" w:hAnsi="仿宋" w:eastAsia="仿宋" w:cs="仿宋"/>
          <w:sz w:val="21"/>
          <w:szCs w:val="21"/>
        </w:rPr>
        <w:t>4. 注重实践应用：完成书后作业和适当的辅导练习是理解、消化和巩固所学知识，培养分析问题、解决问题及提高能力的重要环节。在做练习之前，应认真阅读教材，按考核目标所要求的不同层次，掌握教材内容。在练习过程中对所学知识进行合理的回顾与发挥，注重理论联系实际和具体问题具体分析，解题时应注意培养逻辑性，围绕相关知识点进行层次分明的论述或推导，明确各层次间的逻辑关系。通过分析具体的社会舆论案例，运用所学的舆论学理论进行分析和解释，如分析某一热点事件的舆论传播过程、舆论引导策略及其效果等，可以更好地理解和掌握所学知识。</w:t>
      </w:r>
    </w:p>
    <w:p w14:paraId="2AC5159D">
      <w:pPr>
        <w:spacing w:line="360" w:lineRule="auto"/>
        <w:rPr>
          <w:rFonts w:hint="eastAsia" w:ascii="仿宋" w:hAnsi="仿宋" w:eastAsia="仿宋" w:cs="仿宋"/>
          <w:sz w:val="21"/>
          <w:szCs w:val="21"/>
        </w:rPr>
      </w:pPr>
      <w:r>
        <w:rPr>
          <w:rFonts w:hint="eastAsia" w:ascii="仿宋" w:hAnsi="仿宋" w:eastAsia="仿宋" w:cs="仿宋"/>
          <w:b/>
          <w:bCs/>
          <w:sz w:val="21"/>
          <w:szCs w:val="21"/>
        </w:rPr>
        <w:t>四、对社会助学的要求</w:t>
      </w:r>
    </w:p>
    <w:p w14:paraId="149D7E3D">
      <w:pPr>
        <w:spacing w:line="360" w:lineRule="auto"/>
        <w:rPr>
          <w:rFonts w:hint="eastAsia" w:ascii="仿宋" w:hAnsi="仿宋" w:eastAsia="仿宋" w:cs="仿宋"/>
          <w:sz w:val="21"/>
          <w:szCs w:val="21"/>
        </w:rPr>
      </w:pPr>
      <w:r>
        <w:rPr>
          <w:rFonts w:hint="eastAsia" w:ascii="仿宋" w:hAnsi="仿宋" w:eastAsia="仿宋" w:cs="仿宋"/>
          <w:sz w:val="21"/>
          <w:szCs w:val="21"/>
        </w:rPr>
        <w:t>1. 熟悉大纲要求：应熟知考试大纲对课程提出的总要求和各章的知识点。</w:t>
      </w:r>
    </w:p>
    <w:p w14:paraId="5D025103">
      <w:pPr>
        <w:spacing w:line="360" w:lineRule="auto"/>
        <w:rPr>
          <w:rFonts w:hint="eastAsia" w:ascii="仿宋" w:hAnsi="仿宋" w:eastAsia="仿宋" w:cs="仿宋"/>
          <w:sz w:val="21"/>
          <w:szCs w:val="21"/>
        </w:rPr>
      </w:pPr>
      <w:r>
        <w:rPr>
          <w:rFonts w:hint="eastAsia" w:ascii="仿宋" w:hAnsi="仿宋" w:eastAsia="仿宋" w:cs="仿宋"/>
          <w:sz w:val="21"/>
          <w:szCs w:val="21"/>
        </w:rPr>
        <w:t>2. 掌握能力层次：应掌握各知识点要求达到的能力层次，并深刻理解对各知识点的考核目标。</w:t>
      </w:r>
    </w:p>
    <w:p w14:paraId="671FB686">
      <w:pPr>
        <w:spacing w:line="360" w:lineRule="auto"/>
        <w:rPr>
          <w:rFonts w:hint="eastAsia" w:ascii="仿宋" w:hAnsi="仿宋" w:eastAsia="仿宋" w:cs="仿宋"/>
          <w:sz w:val="21"/>
          <w:szCs w:val="21"/>
        </w:rPr>
      </w:pPr>
      <w:r>
        <w:rPr>
          <w:rFonts w:hint="eastAsia" w:ascii="仿宋" w:hAnsi="仿宋" w:eastAsia="仿宋" w:cs="仿宋"/>
          <w:sz w:val="21"/>
          <w:szCs w:val="21"/>
        </w:rPr>
        <w:t>3. 依据大纲辅导：辅导时，应以考试大纲为依据，指定的教材为基础，不要随意增删内容，以免与大纲脱节。</w:t>
      </w:r>
    </w:p>
    <w:p w14:paraId="1A5D3BB1">
      <w:pPr>
        <w:spacing w:line="360" w:lineRule="auto"/>
        <w:rPr>
          <w:rFonts w:hint="eastAsia" w:ascii="仿宋" w:hAnsi="仿宋" w:eastAsia="仿宋" w:cs="仿宋"/>
          <w:sz w:val="21"/>
          <w:szCs w:val="21"/>
        </w:rPr>
      </w:pPr>
      <w:r>
        <w:rPr>
          <w:rFonts w:hint="eastAsia" w:ascii="仿宋" w:hAnsi="仿宋" w:eastAsia="仿宋" w:cs="仿宋"/>
          <w:sz w:val="21"/>
          <w:szCs w:val="21"/>
        </w:rPr>
        <w:t>4. 指导学习方法：辅导时，应对学习方法进行指导，宜提倡“认真阅读教材，刻苦钻研教材，主动争取帮助，依靠自己学通”的方法。</w:t>
      </w:r>
    </w:p>
    <w:p w14:paraId="7F0AD7AE">
      <w:pPr>
        <w:spacing w:line="360" w:lineRule="auto"/>
        <w:rPr>
          <w:rFonts w:hint="eastAsia" w:ascii="仿宋" w:hAnsi="仿宋" w:eastAsia="仿宋" w:cs="仿宋"/>
          <w:sz w:val="21"/>
          <w:szCs w:val="21"/>
        </w:rPr>
      </w:pPr>
      <w:r>
        <w:rPr>
          <w:rFonts w:hint="eastAsia" w:ascii="仿宋" w:hAnsi="仿宋" w:eastAsia="仿宋" w:cs="仿宋"/>
          <w:sz w:val="21"/>
          <w:szCs w:val="21"/>
        </w:rPr>
        <w:t>5. 突出重点内容：辅导时，要注意突出重点，对考生提出的问题，不要有问即答，要积极启发引导。</w:t>
      </w:r>
    </w:p>
    <w:p w14:paraId="5FD14A11">
      <w:pPr>
        <w:spacing w:line="360" w:lineRule="auto"/>
        <w:rPr>
          <w:rFonts w:hint="eastAsia" w:ascii="仿宋" w:hAnsi="仿宋" w:eastAsia="仿宋" w:cs="仿宋"/>
          <w:sz w:val="21"/>
          <w:szCs w:val="21"/>
        </w:rPr>
      </w:pPr>
      <w:r>
        <w:rPr>
          <w:rFonts w:hint="eastAsia" w:ascii="仿宋" w:hAnsi="仿宋" w:eastAsia="仿宋" w:cs="仿宋"/>
          <w:sz w:val="21"/>
          <w:szCs w:val="21"/>
        </w:rPr>
        <w:t>6. 培养自学能力：注意对应考者能力的培养，特别是自学能力的培养，要引导考生逐步学会独立学习，在自学过程中善于提出问题，分析问题，做出判断，解决问题。</w:t>
      </w:r>
    </w:p>
    <w:p w14:paraId="35F569E9">
      <w:pPr>
        <w:spacing w:line="360" w:lineRule="auto"/>
        <w:rPr>
          <w:rFonts w:hint="eastAsia" w:ascii="仿宋" w:hAnsi="仿宋" w:eastAsia="仿宋" w:cs="仿宋"/>
          <w:sz w:val="21"/>
          <w:szCs w:val="21"/>
        </w:rPr>
      </w:pPr>
      <w:r>
        <w:rPr>
          <w:rFonts w:hint="eastAsia" w:ascii="仿宋" w:hAnsi="仿宋" w:eastAsia="仿宋" w:cs="仿宋"/>
          <w:sz w:val="21"/>
          <w:szCs w:val="21"/>
        </w:rPr>
        <w:t>7. 明确难易关系：要使考生了解试题的难易与能力层次高低两者不完全是一回事，在各个能力层次中会存在着不同难度的试题。</w:t>
      </w:r>
    </w:p>
    <w:p w14:paraId="616F1CC3">
      <w:pPr>
        <w:spacing w:line="360" w:lineRule="auto"/>
        <w:rPr>
          <w:rFonts w:hint="eastAsia" w:ascii="仿宋" w:hAnsi="仿宋" w:eastAsia="仿宋" w:cs="仿宋"/>
          <w:b/>
          <w:bCs/>
          <w:sz w:val="21"/>
          <w:szCs w:val="21"/>
        </w:rPr>
      </w:pPr>
      <w:r>
        <w:rPr>
          <w:rFonts w:hint="eastAsia" w:ascii="仿宋" w:hAnsi="仿宋" w:eastAsia="仿宋" w:cs="仿宋"/>
          <w:sz w:val="21"/>
          <w:szCs w:val="21"/>
        </w:rPr>
        <w:t xml:space="preserve">8. </w:t>
      </w:r>
      <w:r>
        <w:rPr>
          <w:rFonts w:hint="eastAsia" w:ascii="仿宋" w:hAnsi="仿宋" w:eastAsia="仿宋" w:cs="仿宋"/>
          <w:bCs/>
          <w:sz w:val="21"/>
          <w:szCs w:val="21"/>
        </w:rPr>
        <w:t>助学学时：本课程共4学分，建议总课时72学时，其中助学课时分配如下：</w:t>
      </w:r>
    </w:p>
    <w:tbl>
      <w:tblPr>
        <w:tblStyle w:val="2"/>
        <w:tblW w:w="648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62"/>
        <w:gridCol w:w="4940"/>
        <w:gridCol w:w="778"/>
      </w:tblGrid>
      <w:tr w14:paraId="76E8DAA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1" w:hRule="atLeast"/>
          <w:jc w:val="center"/>
        </w:trPr>
        <w:tc>
          <w:tcPr>
            <w:tcW w:w="762" w:type="dxa"/>
            <w:tcBorders>
              <w:top w:val="single" w:color="auto" w:sz="4" w:space="0"/>
              <w:left w:val="single" w:color="auto" w:sz="4" w:space="0"/>
              <w:bottom w:val="single" w:color="auto" w:sz="4" w:space="0"/>
              <w:right w:val="single" w:color="auto" w:sz="4" w:space="0"/>
            </w:tcBorders>
            <w:noWrap/>
            <w:vAlign w:val="center"/>
          </w:tcPr>
          <w:p w14:paraId="5F4C8522">
            <w:pPr>
              <w:spacing w:line="360" w:lineRule="auto"/>
              <w:jc w:val="center"/>
              <w:rPr>
                <w:rFonts w:hint="eastAsia" w:ascii="仿宋" w:hAnsi="仿宋" w:eastAsia="仿宋" w:cs="仿宋"/>
                <w:b/>
                <w:bCs/>
                <w:sz w:val="21"/>
                <w:szCs w:val="21"/>
              </w:rPr>
            </w:pPr>
            <w:r>
              <w:rPr>
                <w:rFonts w:hint="eastAsia" w:ascii="仿宋" w:hAnsi="仿宋" w:eastAsia="仿宋" w:cs="仿宋"/>
                <w:b/>
                <w:bCs/>
                <w:sz w:val="21"/>
                <w:szCs w:val="21"/>
              </w:rPr>
              <w:t>章 次</w:t>
            </w:r>
          </w:p>
        </w:tc>
        <w:tc>
          <w:tcPr>
            <w:tcW w:w="4940" w:type="dxa"/>
            <w:tcBorders>
              <w:top w:val="single" w:color="auto" w:sz="4" w:space="0"/>
              <w:left w:val="single" w:color="auto" w:sz="4" w:space="0"/>
              <w:bottom w:val="single" w:color="auto" w:sz="4" w:space="0"/>
              <w:right w:val="single" w:color="auto" w:sz="4" w:space="0"/>
            </w:tcBorders>
            <w:noWrap/>
            <w:vAlign w:val="center"/>
          </w:tcPr>
          <w:p w14:paraId="5A32BA48">
            <w:pPr>
              <w:spacing w:line="360" w:lineRule="auto"/>
              <w:jc w:val="center"/>
              <w:rPr>
                <w:rFonts w:hint="eastAsia" w:ascii="仿宋" w:hAnsi="仿宋" w:eastAsia="仿宋" w:cs="仿宋"/>
                <w:b/>
                <w:bCs/>
                <w:sz w:val="21"/>
                <w:szCs w:val="21"/>
              </w:rPr>
            </w:pPr>
            <w:r>
              <w:rPr>
                <w:rFonts w:hint="eastAsia" w:ascii="仿宋" w:hAnsi="仿宋" w:eastAsia="仿宋" w:cs="仿宋"/>
                <w:b/>
                <w:bCs/>
                <w:sz w:val="21"/>
                <w:szCs w:val="21"/>
              </w:rPr>
              <w:t>内 容</w:t>
            </w:r>
          </w:p>
        </w:tc>
        <w:tc>
          <w:tcPr>
            <w:tcW w:w="778" w:type="dxa"/>
            <w:tcBorders>
              <w:top w:val="single" w:color="auto" w:sz="4" w:space="0"/>
              <w:left w:val="single" w:color="auto" w:sz="4" w:space="0"/>
              <w:bottom w:val="single" w:color="auto" w:sz="4" w:space="0"/>
              <w:right w:val="single" w:color="auto" w:sz="4" w:space="0"/>
            </w:tcBorders>
            <w:noWrap/>
            <w:vAlign w:val="center"/>
          </w:tcPr>
          <w:p w14:paraId="4708624D">
            <w:pPr>
              <w:spacing w:line="360" w:lineRule="auto"/>
              <w:jc w:val="center"/>
              <w:rPr>
                <w:rFonts w:hint="eastAsia" w:ascii="仿宋" w:hAnsi="仿宋" w:eastAsia="仿宋" w:cs="仿宋"/>
                <w:b/>
                <w:bCs/>
                <w:sz w:val="21"/>
                <w:szCs w:val="21"/>
              </w:rPr>
            </w:pPr>
            <w:r>
              <w:rPr>
                <w:rFonts w:hint="eastAsia" w:ascii="仿宋" w:hAnsi="仿宋" w:eastAsia="仿宋" w:cs="仿宋"/>
                <w:b/>
                <w:bCs/>
                <w:sz w:val="21"/>
                <w:szCs w:val="21"/>
              </w:rPr>
              <w:t>学 时</w:t>
            </w:r>
          </w:p>
        </w:tc>
      </w:tr>
      <w:tr w14:paraId="6FE3ED4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1" w:hRule="atLeast"/>
          <w:jc w:val="center"/>
        </w:trPr>
        <w:tc>
          <w:tcPr>
            <w:tcW w:w="762" w:type="dxa"/>
            <w:tcBorders>
              <w:top w:val="single" w:color="auto" w:sz="4" w:space="0"/>
              <w:left w:val="single" w:color="auto" w:sz="4" w:space="0"/>
              <w:bottom w:val="single" w:color="auto" w:sz="4" w:space="0"/>
              <w:right w:val="single" w:color="auto" w:sz="4" w:space="0"/>
            </w:tcBorders>
            <w:noWrap/>
            <w:vAlign w:val="center"/>
          </w:tcPr>
          <w:p w14:paraId="0F5F84CF">
            <w:pPr>
              <w:spacing w:line="360" w:lineRule="auto"/>
              <w:jc w:val="center"/>
              <w:rPr>
                <w:rFonts w:hint="eastAsia" w:ascii="仿宋" w:hAnsi="仿宋" w:eastAsia="仿宋" w:cs="仿宋"/>
                <w:b/>
                <w:bCs/>
                <w:sz w:val="21"/>
                <w:szCs w:val="21"/>
              </w:rPr>
            </w:pPr>
            <w:r>
              <w:rPr>
                <w:rFonts w:hint="eastAsia" w:ascii="仿宋" w:hAnsi="仿宋" w:eastAsia="仿宋" w:cs="仿宋"/>
                <w:b/>
                <w:bCs/>
                <w:sz w:val="21"/>
                <w:szCs w:val="21"/>
              </w:rPr>
              <w:t>1</w:t>
            </w:r>
          </w:p>
        </w:tc>
        <w:tc>
          <w:tcPr>
            <w:tcW w:w="4940" w:type="dxa"/>
            <w:tcBorders>
              <w:top w:val="single" w:color="auto" w:sz="4" w:space="0"/>
              <w:left w:val="single" w:color="auto" w:sz="4" w:space="0"/>
              <w:bottom w:val="single" w:color="auto" w:sz="4" w:space="0"/>
              <w:right w:val="single" w:color="auto" w:sz="4" w:space="0"/>
            </w:tcBorders>
            <w:noWrap/>
            <w:vAlign w:val="center"/>
          </w:tcPr>
          <w:p w14:paraId="6CC2AA35">
            <w:pPr>
              <w:widowControl/>
              <w:spacing w:line="360" w:lineRule="atLeast"/>
              <w:jc w:val="center"/>
              <w:textAlignment w:val="center"/>
              <w:rPr>
                <w:rFonts w:hint="eastAsia" w:ascii="仿宋" w:hAnsi="仿宋" w:eastAsia="仿宋" w:cs="仿宋"/>
                <w:bCs/>
                <w:sz w:val="21"/>
                <w:szCs w:val="21"/>
              </w:rPr>
            </w:pPr>
            <w:r>
              <w:rPr>
                <w:rFonts w:hint="eastAsia" w:ascii="仿宋" w:hAnsi="仿宋" w:eastAsia="仿宋" w:cs="仿宋"/>
                <w:color w:val="060607"/>
                <w:spacing w:val="4"/>
                <w:kern w:val="0"/>
                <w:sz w:val="21"/>
                <w:szCs w:val="21"/>
              </w:rPr>
              <w:t>舆论的定义与基本概念</w:t>
            </w:r>
          </w:p>
        </w:tc>
        <w:tc>
          <w:tcPr>
            <w:tcW w:w="778" w:type="dxa"/>
            <w:tcBorders>
              <w:top w:val="single" w:color="auto" w:sz="4" w:space="0"/>
              <w:left w:val="single" w:color="auto" w:sz="4" w:space="0"/>
              <w:bottom w:val="single" w:color="auto" w:sz="4" w:space="0"/>
              <w:right w:val="single" w:color="auto" w:sz="4" w:space="0"/>
            </w:tcBorders>
            <w:noWrap/>
            <w:vAlign w:val="center"/>
          </w:tcPr>
          <w:p w14:paraId="20035357">
            <w:pPr>
              <w:widowControl/>
              <w:spacing w:line="360" w:lineRule="atLeast"/>
              <w:jc w:val="center"/>
              <w:textAlignment w:val="center"/>
              <w:rPr>
                <w:rFonts w:hint="eastAsia" w:ascii="仿宋" w:hAnsi="仿宋" w:eastAsia="仿宋" w:cs="仿宋"/>
                <w:b/>
                <w:bCs/>
                <w:sz w:val="21"/>
                <w:szCs w:val="21"/>
              </w:rPr>
            </w:pPr>
            <w:r>
              <w:rPr>
                <w:rFonts w:hint="eastAsia" w:ascii="仿宋" w:hAnsi="仿宋" w:eastAsia="仿宋" w:cs="仿宋"/>
                <w:b/>
                <w:bCs/>
                <w:color w:val="060607"/>
                <w:spacing w:val="4"/>
                <w:kern w:val="0"/>
                <w:sz w:val="21"/>
                <w:szCs w:val="21"/>
              </w:rPr>
              <w:t>6</w:t>
            </w:r>
          </w:p>
        </w:tc>
      </w:tr>
      <w:tr w14:paraId="2B6E3AD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1" w:hRule="atLeast"/>
          <w:jc w:val="center"/>
        </w:trPr>
        <w:tc>
          <w:tcPr>
            <w:tcW w:w="762" w:type="dxa"/>
            <w:tcBorders>
              <w:top w:val="single" w:color="auto" w:sz="4" w:space="0"/>
              <w:left w:val="single" w:color="auto" w:sz="4" w:space="0"/>
              <w:bottom w:val="single" w:color="auto" w:sz="4" w:space="0"/>
              <w:right w:val="single" w:color="auto" w:sz="4" w:space="0"/>
            </w:tcBorders>
            <w:noWrap/>
            <w:vAlign w:val="center"/>
          </w:tcPr>
          <w:p w14:paraId="7AEE33B2">
            <w:pPr>
              <w:spacing w:line="360" w:lineRule="auto"/>
              <w:jc w:val="center"/>
              <w:rPr>
                <w:rFonts w:hint="eastAsia" w:ascii="仿宋" w:hAnsi="仿宋" w:eastAsia="仿宋" w:cs="仿宋"/>
                <w:b/>
                <w:bCs/>
                <w:sz w:val="21"/>
                <w:szCs w:val="21"/>
              </w:rPr>
            </w:pPr>
            <w:r>
              <w:rPr>
                <w:rFonts w:hint="eastAsia" w:ascii="仿宋" w:hAnsi="仿宋" w:eastAsia="仿宋" w:cs="仿宋"/>
                <w:b/>
                <w:bCs/>
                <w:sz w:val="21"/>
                <w:szCs w:val="21"/>
              </w:rPr>
              <w:t>2</w:t>
            </w:r>
          </w:p>
        </w:tc>
        <w:tc>
          <w:tcPr>
            <w:tcW w:w="4940" w:type="dxa"/>
            <w:tcBorders>
              <w:top w:val="single" w:color="auto" w:sz="4" w:space="0"/>
              <w:left w:val="single" w:color="auto" w:sz="4" w:space="0"/>
              <w:bottom w:val="single" w:color="auto" w:sz="4" w:space="0"/>
              <w:right w:val="single" w:color="auto" w:sz="4" w:space="0"/>
            </w:tcBorders>
            <w:noWrap/>
            <w:vAlign w:val="center"/>
          </w:tcPr>
          <w:p w14:paraId="7997E104">
            <w:pPr>
              <w:widowControl/>
              <w:spacing w:line="360" w:lineRule="atLeast"/>
              <w:jc w:val="center"/>
              <w:textAlignment w:val="center"/>
              <w:rPr>
                <w:rFonts w:hint="eastAsia" w:ascii="仿宋" w:hAnsi="仿宋" w:eastAsia="仿宋" w:cs="仿宋"/>
                <w:bCs/>
                <w:sz w:val="21"/>
                <w:szCs w:val="21"/>
              </w:rPr>
            </w:pPr>
            <w:r>
              <w:rPr>
                <w:rFonts w:hint="eastAsia" w:ascii="仿宋" w:hAnsi="仿宋" w:eastAsia="仿宋" w:cs="仿宋"/>
                <w:color w:val="060607"/>
                <w:spacing w:val="4"/>
                <w:kern w:val="0"/>
                <w:sz w:val="21"/>
                <w:szCs w:val="21"/>
              </w:rPr>
              <w:t>中国共产党舆论观的演进与创新</w:t>
            </w:r>
          </w:p>
        </w:tc>
        <w:tc>
          <w:tcPr>
            <w:tcW w:w="778" w:type="dxa"/>
            <w:tcBorders>
              <w:top w:val="single" w:color="auto" w:sz="4" w:space="0"/>
              <w:left w:val="single" w:color="auto" w:sz="4" w:space="0"/>
              <w:bottom w:val="single" w:color="auto" w:sz="4" w:space="0"/>
              <w:right w:val="single" w:color="auto" w:sz="4" w:space="0"/>
            </w:tcBorders>
            <w:noWrap/>
            <w:vAlign w:val="center"/>
          </w:tcPr>
          <w:p w14:paraId="5F874EFC">
            <w:pPr>
              <w:widowControl/>
              <w:spacing w:line="360" w:lineRule="atLeast"/>
              <w:jc w:val="center"/>
              <w:textAlignment w:val="center"/>
              <w:rPr>
                <w:rFonts w:hint="eastAsia" w:ascii="仿宋" w:hAnsi="仿宋" w:eastAsia="仿宋" w:cs="仿宋"/>
                <w:b/>
                <w:bCs/>
                <w:sz w:val="21"/>
                <w:szCs w:val="21"/>
              </w:rPr>
            </w:pPr>
            <w:r>
              <w:rPr>
                <w:rFonts w:hint="eastAsia" w:ascii="仿宋" w:hAnsi="仿宋" w:eastAsia="仿宋" w:cs="仿宋"/>
                <w:b/>
                <w:bCs/>
                <w:color w:val="060607"/>
                <w:spacing w:val="4"/>
                <w:kern w:val="0"/>
                <w:sz w:val="21"/>
                <w:szCs w:val="21"/>
              </w:rPr>
              <w:t>6</w:t>
            </w:r>
          </w:p>
        </w:tc>
      </w:tr>
      <w:tr w14:paraId="3B6341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1" w:hRule="atLeast"/>
          <w:jc w:val="center"/>
        </w:trPr>
        <w:tc>
          <w:tcPr>
            <w:tcW w:w="762" w:type="dxa"/>
            <w:tcBorders>
              <w:top w:val="single" w:color="auto" w:sz="4" w:space="0"/>
              <w:left w:val="single" w:color="auto" w:sz="4" w:space="0"/>
              <w:bottom w:val="single" w:color="auto" w:sz="4" w:space="0"/>
              <w:right w:val="single" w:color="auto" w:sz="4" w:space="0"/>
            </w:tcBorders>
            <w:noWrap/>
            <w:vAlign w:val="center"/>
          </w:tcPr>
          <w:p w14:paraId="6B2D218E">
            <w:pPr>
              <w:spacing w:line="360" w:lineRule="auto"/>
              <w:jc w:val="center"/>
              <w:rPr>
                <w:rFonts w:hint="eastAsia" w:ascii="仿宋" w:hAnsi="仿宋" w:eastAsia="仿宋" w:cs="仿宋"/>
                <w:b/>
                <w:bCs/>
                <w:sz w:val="21"/>
                <w:szCs w:val="21"/>
              </w:rPr>
            </w:pPr>
            <w:r>
              <w:rPr>
                <w:rFonts w:hint="eastAsia" w:ascii="仿宋" w:hAnsi="仿宋" w:eastAsia="仿宋" w:cs="仿宋"/>
                <w:b/>
                <w:bCs/>
                <w:sz w:val="21"/>
                <w:szCs w:val="21"/>
              </w:rPr>
              <w:t>3</w:t>
            </w:r>
          </w:p>
        </w:tc>
        <w:tc>
          <w:tcPr>
            <w:tcW w:w="4940" w:type="dxa"/>
            <w:tcBorders>
              <w:top w:val="single" w:color="auto" w:sz="4" w:space="0"/>
              <w:left w:val="single" w:color="auto" w:sz="4" w:space="0"/>
              <w:bottom w:val="single" w:color="auto" w:sz="4" w:space="0"/>
              <w:right w:val="single" w:color="auto" w:sz="4" w:space="0"/>
            </w:tcBorders>
            <w:noWrap/>
            <w:vAlign w:val="center"/>
          </w:tcPr>
          <w:p w14:paraId="71112AF0">
            <w:pPr>
              <w:widowControl/>
              <w:spacing w:line="360" w:lineRule="atLeast"/>
              <w:jc w:val="center"/>
              <w:textAlignment w:val="center"/>
              <w:rPr>
                <w:rFonts w:hint="eastAsia" w:ascii="仿宋" w:hAnsi="仿宋" w:eastAsia="仿宋" w:cs="仿宋"/>
                <w:bCs/>
                <w:sz w:val="21"/>
                <w:szCs w:val="21"/>
              </w:rPr>
            </w:pPr>
            <w:r>
              <w:rPr>
                <w:rFonts w:hint="eastAsia" w:ascii="仿宋" w:hAnsi="仿宋" w:eastAsia="仿宋" w:cs="仿宋"/>
                <w:color w:val="060607"/>
                <w:spacing w:val="4"/>
                <w:kern w:val="0"/>
                <w:sz w:val="21"/>
                <w:szCs w:val="21"/>
              </w:rPr>
              <w:t>改革开放以来社会舆论的历史演进</w:t>
            </w:r>
          </w:p>
        </w:tc>
        <w:tc>
          <w:tcPr>
            <w:tcW w:w="778" w:type="dxa"/>
            <w:tcBorders>
              <w:top w:val="single" w:color="auto" w:sz="4" w:space="0"/>
              <w:left w:val="single" w:color="auto" w:sz="4" w:space="0"/>
              <w:bottom w:val="single" w:color="auto" w:sz="4" w:space="0"/>
              <w:right w:val="single" w:color="auto" w:sz="4" w:space="0"/>
            </w:tcBorders>
            <w:noWrap/>
            <w:vAlign w:val="center"/>
          </w:tcPr>
          <w:p w14:paraId="065AEE3B">
            <w:pPr>
              <w:widowControl/>
              <w:spacing w:line="360" w:lineRule="atLeast"/>
              <w:jc w:val="center"/>
              <w:textAlignment w:val="center"/>
              <w:rPr>
                <w:rFonts w:hint="eastAsia" w:ascii="仿宋" w:hAnsi="仿宋" w:eastAsia="仿宋" w:cs="仿宋"/>
                <w:b/>
                <w:bCs/>
                <w:sz w:val="21"/>
                <w:szCs w:val="21"/>
              </w:rPr>
            </w:pPr>
            <w:r>
              <w:rPr>
                <w:rFonts w:hint="eastAsia" w:ascii="仿宋" w:hAnsi="仿宋" w:eastAsia="仿宋" w:cs="仿宋"/>
                <w:b/>
                <w:bCs/>
                <w:color w:val="060607"/>
                <w:spacing w:val="4"/>
                <w:kern w:val="0"/>
                <w:sz w:val="21"/>
                <w:szCs w:val="21"/>
              </w:rPr>
              <w:t>8</w:t>
            </w:r>
          </w:p>
        </w:tc>
      </w:tr>
      <w:tr w14:paraId="101107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1" w:hRule="atLeast"/>
          <w:jc w:val="center"/>
        </w:trPr>
        <w:tc>
          <w:tcPr>
            <w:tcW w:w="762" w:type="dxa"/>
            <w:tcBorders>
              <w:top w:val="single" w:color="auto" w:sz="4" w:space="0"/>
              <w:left w:val="single" w:color="auto" w:sz="4" w:space="0"/>
              <w:bottom w:val="single" w:color="auto" w:sz="4" w:space="0"/>
              <w:right w:val="single" w:color="auto" w:sz="4" w:space="0"/>
            </w:tcBorders>
            <w:noWrap/>
            <w:vAlign w:val="center"/>
          </w:tcPr>
          <w:p w14:paraId="6E19D1B5">
            <w:pPr>
              <w:spacing w:line="360" w:lineRule="auto"/>
              <w:jc w:val="center"/>
              <w:rPr>
                <w:rFonts w:hint="eastAsia" w:ascii="仿宋" w:hAnsi="仿宋" w:eastAsia="仿宋" w:cs="仿宋"/>
                <w:b/>
                <w:bCs/>
                <w:sz w:val="21"/>
                <w:szCs w:val="21"/>
              </w:rPr>
            </w:pPr>
            <w:r>
              <w:rPr>
                <w:rFonts w:hint="eastAsia" w:ascii="仿宋" w:hAnsi="仿宋" w:eastAsia="仿宋" w:cs="仿宋"/>
                <w:b/>
                <w:bCs/>
                <w:sz w:val="21"/>
                <w:szCs w:val="21"/>
              </w:rPr>
              <w:t>4</w:t>
            </w:r>
          </w:p>
        </w:tc>
        <w:tc>
          <w:tcPr>
            <w:tcW w:w="4940" w:type="dxa"/>
            <w:tcBorders>
              <w:top w:val="single" w:color="auto" w:sz="4" w:space="0"/>
              <w:left w:val="single" w:color="auto" w:sz="4" w:space="0"/>
              <w:bottom w:val="single" w:color="auto" w:sz="4" w:space="0"/>
              <w:right w:val="single" w:color="auto" w:sz="4" w:space="0"/>
            </w:tcBorders>
            <w:noWrap/>
            <w:vAlign w:val="center"/>
          </w:tcPr>
          <w:p w14:paraId="27B04CF5">
            <w:pPr>
              <w:widowControl/>
              <w:spacing w:line="360" w:lineRule="atLeast"/>
              <w:jc w:val="center"/>
              <w:textAlignment w:val="center"/>
              <w:rPr>
                <w:rFonts w:hint="eastAsia" w:ascii="仿宋" w:hAnsi="仿宋" w:eastAsia="仿宋" w:cs="仿宋"/>
                <w:bCs/>
                <w:sz w:val="21"/>
                <w:szCs w:val="21"/>
              </w:rPr>
            </w:pPr>
            <w:r>
              <w:rPr>
                <w:rFonts w:hint="eastAsia" w:ascii="仿宋" w:hAnsi="仿宋" w:eastAsia="仿宋" w:cs="仿宋"/>
                <w:color w:val="060607"/>
                <w:spacing w:val="4"/>
                <w:kern w:val="0"/>
                <w:sz w:val="21"/>
                <w:szCs w:val="21"/>
              </w:rPr>
              <w:t>舆论的本体</w:t>
            </w:r>
          </w:p>
        </w:tc>
        <w:tc>
          <w:tcPr>
            <w:tcW w:w="778" w:type="dxa"/>
            <w:tcBorders>
              <w:top w:val="single" w:color="auto" w:sz="4" w:space="0"/>
              <w:left w:val="single" w:color="auto" w:sz="4" w:space="0"/>
              <w:bottom w:val="single" w:color="auto" w:sz="4" w:space="0"/>
              <w:right w:val="single" w:color="auto" w:sz="4" w:space="0"/>
            </w:tcBorders>
            <w:noWrap/>
            <w:vAlign w:val="center"/>
          </w:tcPr>
          <w:p w14:paraId="1651C777">
            <w:pPr>
              <w:widowControl/>
              <w:spacing w:line="360" w:lineRule="atLeast"/>
              <w:jc w:val="center"/>
              <w:textAlignment w:val="center"/>
              <w:rPr>
                <w:rFonts w:hint="eastAsia" w:ascii="仿宋" w:hAnsi="仿宋" w:eastAsia="仿宋" w:cs="仿宋"/>
                <w:b/>
                <w:bCs/>
                <w:sz w:val="21"/>
                <w:szCs w:val="21"/>
              </w:rPr>
            </w:pPr>
            <w:r>
              <w:rPr>
                <w:rFonts w:hint="eastAsia" w:ascii="仿宋" w:hAnsi="仿宋" w:eastAsia="仿宋" w:cs="仿宋"/>
                <w:b/>
                <w:bCs/>
                <w:color w:val="060607"/>
                <w:spacing w:val="4"/>
                <w:kern w:val="0"/>
                <w:sz w:val="21"/>
                <w:szCs w:val="21"/>
              </w:rPr>
              <w:t>6</w:t>
            </w:r>
          </w:p>
        </w:tc>
      </w:tr>
      <w:tr w14:paraId="08DDA73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1" w:hRule="atLeast"/>
          <w:jc w:val="center"/>
        </w:trPr>
        <w:tc>
          <w:tcPr>
            <w:tcW w:w="762" w:type="dxa"/>
            <w:tcBorders>
              <w:top w:val="single" w:color="auto" w:sz="4" w:space="0"/>
              <w:left w:val="single" w:color="auto" w:sz="4" w:space="0"/>
              <w:bottom w:val="single" w:color="auto" w:sz="4" w:space="0"/>
              <w:right w:val="single" w:color="auto" w:sz="4" w:space="0"/>
            </w:tcBorders>
            <w:noWrap/>
            <w:vAlign w:val="center"/>
          </w:tcPr>
          <w:p w14:paraId="67A477DA">
            <w:pPr>
              <w:spacing w:line="360" w:lineRule="auto"/>
              <w:jc w:val="center"/>
              <w:rPr>
                <w:rFonts w:hint="eastAsia" w:ascii="仿宋" w:hAnsi="仿宋" w:eastAsia="仿宋" w:cs="仿宋"/>
                <w:b/>
                <w:bCs/>
                <w:sz w:val="21"/>
                <w:szCs w:val="21"/>
              </w:rPr>
            </w:pPr>
            <w:r>
              <w:rPr>
                <w:rFonts w:hint="eastAsia" w:ascii="仿宋" w:hAnsi="仿宋" w:eastAsia="仿宋" w:cs="仿宋"/>
                <w:b/>
                <w:bCs/>
                <w:sz w:val="21"/>
                <w:szCs w:val="21"/>
              </w:rPr>
              <w:t>5</w:t>
            </w:r>
          </w:p>
        </w:tc>
        <w:tc>
          <w:tcPr>
            <w:tcW w:w="4940" w:type="dxa"/>
            <w:tcBorders>
              <w:top w:val="single" w:color="auto" w:sz="4" w:space="0"/>
              <w:left w:val="single" w:color="auto" w:sz="4" w:space="0"/>
              <w:bottom w:val="single" w:color="auto" w:sz="4" w:space="0"/>
              <w:right w:val="single" w:color="auto" w:sz="4" w:space="0"/>
            </w:tcBorders>
            <w:noWrap/>
            <w:vAlign w:val="center"/>
          </w:tcPr>
          <w:p w14:paraId="1ED2CC53">
            <w:pPr>
              <w:widowControl/>
              <w:spacing w:line="360" w:lineRule="atLeast"/>
              <w:jc w:val="center"/>
              <w:textAlignment w:val="center"/>
              <w:rPr>
                <w:rFonts w:hint="eastAsia" w:ascii="仿宋" w:hAnsi="仿宋" w:eastAsia="仿宋" w:cs="仿宋"/>
                <w:bCs/>
                <w:sz w:val="21"/>
                <w:szCs w:val="21"/>
              </w:rPr>
            </w:pPr>
            <w:r>
              <w:rPr>
                <w:rFonts w:hint="eastAsia" w:ascii="仿宋" w:hAnsi="仿宋" w:eastAsia="仿宋" w:cs="仿宋"/>
                <w:color w:val="060607"/>
                <w:spacing w:val="4"/>
                <w:kern w:val="0"/>
                <w:sz w:val="21"/>
                <w:szCs w:val="21"/>
              </w:rPr>
              <w:t>舆论的主体</w:t>
            </w:r>
          </w:p>
        </w:tc>
        <w:tc>
          <w:tcPr>
            <w:tcW w:w="778" w:type="dxa"/>
            <w:tcBorders>
              <w:top w:val="single" w:color="auto" w:sz="4" w:space="0"/>
              <w:left w:val="single" w:color="auto" w:sz="4" w:space="0"/>
              <w:bottom w:val="single" w:color="auto" w:sz="4" w:space="0"/>
              <w:right w:val="single" w:color="auto" w:sz="4" w:space="0"/>
            </w:tcBorders>
            <w:noWrap/>
            <w:vAlign w:val="center"/>
          </w:tcPr>
          <w:p w14:paraId="03728EF5">
            <w:pPr>
              <w:widowControl/>
              <w:spacing w:line="360" w:lineRule="atLeast"/>
              <w:jc w:val="center"/>
              <w:textAlignment w:val="center"/>
              <w:rPr>
                <w:rFonts w:hint="eastAsia" w:ascii="仿宋" w:hAnsi="仿宋" w:eastAsia="仿宋" w:cs="仿宋"/>
                <w:b/>
                <w:bCs/>
                <w:sz w:val="21"/>
                <w:szCs w:val="21"/>
              </w:rPr>
            </w:pPr>
            <w:r>
              <w:rPr>
                <w:rFonts w:hint="eastAsia" w:ascii="仿宋" w:hAnsi="仿宋" w:eastAsia="仿宋" w:cs="仿宋"/>
                <w:b/>
                <w:bCs/>
                <w:color w:val="060607"/>
                <w:spacing w:val="4"/>
                <w:kern w:val="0"/>
                <w:sz w:val="21"/>
                <w:szCs w:val="21"/>
              </w:rPr>
              <w:t>6</w:t>
            </w:r>
          </w:p>
        </w:tc>
      </w:tr>
      <w:tr w14:paraId="78F2702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1" w:hRule="atLeast"/>
          <w:jc w:val="center"/>
        </w:trPr>
        <w:tc>
          <w:tcPr>
            <w:tcW w:w="762" w:type="dxa"/>
            <w:tcBorders>
              <w:top w:val="single" w:color="auto" w:sz="4" w:space="0"/>
              <w:left w:val="single" w:color="auto" w:sz="4" w:space="0"/>
              <w:bottom w:val="single" w:color="auto" w:sz="4" w:space="0"/>
              <w:right w:val="single" w:color="auto" w:sz="4" w:space="0"/>
            </w:tcBorders>
            <w:noWrap/>
            <w:vAlign w:val="center"/>
          </w:tcPr>
          <w:p w14:paraId="190FD219">
            <w:pPr>
              <w:spacing w:line="360" w:lineRule="auto"/>
              <w:jc w:val="center"/>
              <w:rPr>
                <w:rFonts w:hint="eastAsia" w:ascii="仿宋" w:hAnsi="仿宋" w:eastAsia="仿宋" w:cs="仿宋"/>
                <w:b/>
                <w:bCs/>
                <w:sz w:val="21"/>
                <w:szCs w:val="21"/>
              </w:rPr>
            </w:pPr>
            <w:r>
              <w:rPr>
                <w:rFonts w:hint="eastAsia" w:ascii="仿宋" w:hAnsi="仿宋" w:eastAsia="仿宋" w:cs="仿宋"/>
                <w:b/>
                <w:bCs/>
                <w:sz w:val="21"/>
                <w:szCs w:val="21"/>
              </w:rPr>
              <w:t>6</w:t>
            </w:r>
          </w:p>
        </w:tc>
        <w:tc>
          <w:tcPr>
            <w:tcW w:w="4940" w:type="dxa"/>
            <w:tcBorders>
              <w:top w:val="single" w:color="auto" w:sz="4" w:space="0"/>
              <w:left w:val="single" w:color="auto" w:sz="4" w:space="0"/>
              <w:bottom w:val="single" w:color="auto" w:sz="4" w:space="0"/>
              <w:right w:val="single" w:color="auto" w:sz="4" w:space="0"/>
            </w:tcBorders>
            <w:noWrap/>
            <w:vAlign w:val="center"/>
          </w:tcPr>
          <w:p w14:paraId="5FACD281">
            <w:pPr>
              <w:widowControl/>
              <w:spacing w:line="360" w:lineRule="atLeast"/>
              <w:jc w:val="center"/>
              <w:textAlignment w:val="center"/>
              <w:rPr>
                <w:rFonts w:hint="eastAsia" w:ascii="仿宋" w:hAnsi="仿宋" w:eastAsia="仿宋" w:cs="仿宋"/>
                <w:bCs/>
                <w:sz w:val="21"/>
                <w:szCs w:val="21"/>
              </w:rPr>
            </w:pPr>
            <w:r>
              <w:rPr>
                <w:rFonts w:hint="eastAsia" w:ascii="仿宋" w:hAnsi="仿宋" w:eastAsia="仿宋" w:cs="仿宋"/>
                <w:color w:val="060607"/>
                <w:spacing w:val="4"/>
                <w:kern w:val="0"/>
                <w:sz w:val="21"/>
                <w:szCs w:val="21"/>
              </w:rPr>
              <w:t>舆论的客体</w:t>
            </w:r>
          </w:p>
        </w:tc>
        <w:tc>
          <w:tcPr>
            <w:tcW w:w="778" w:type="dxa"/>
            <w:tcBorders>
              <w:top w:val="single" w:color="auto" w:sz="4" w:space="0"/>
              <w:left w:val="single" w:color="auto" w:sz="4" w:space="0"/>
              <w:bottom w:val="single" w:color="auto" w:sz="4" w:space="0"/>
              <w:right w:val="single" w:color="auto" w:sz="4" w:space="0"/>
            </w:tcBorders>
            <w:noWrap/>
            <w:vAlign w:val="center"/>
          </w:tcPr>
          <w:p w14:paraId="28C72592">
            <w:pPr>
              <w:widowControl/>
              <w:spacing w:line="360" w:lineRule="atLeast"/>
              <w:jc w:val="center"/>
              <w:textAlignment w:val="center"/>
              <w:rPr>
                <w:rFonts w:hint="eastAsia" w:ascii="仿宋" w:hAnsi="仿宋" w:eastAsia="仿宋" w:cs="仿宋"/>
                <w:b/>
                <w:bCs/>
                <w:sz w:val="21"/>
                <w:szCs w:val="21"/>
              </w:rPr>
            </w:pPr>
            <w:r>
              <w:rPr>
                <w:rFonts w:hint="eastAsia" w:ascii="仿宋" w:hAnsi="仿宋" w:eastAsia="仿宋" w:cs="仿宋"/>
                <w:b/>
                <w:bCs/>
                <w:color w:val="060607"/>
                <w:spacing w:val="4"/>
                <w:kern w:val="0"/>
                <w:sz w:val="21"/>
                <w:szCs w:val="21"/>
              </w:rPr>
              <w:t>6</w:t>
            </w:r>
          </w:p>
        </w:tc>
      </w:tr>
      <w:tr w14:paraId="4A3B0AD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1" w:hRule="atLeast"/>
          <w:jc w:val="center"/>
        </w:trPr>
        <w:tc>
          <w:tcPr>
            <w:tcW w:w="762" w:type="dxa"/>
            <w:tcBorders>
              <w:top w:val="single" w:color="auto" w:sz="4" w:space="0"/>
              <w:left w:val="single" w:color="auto" w:sz="4" w:space="0"/>
              <w:bottom w:val="single" w:color="auto" w:sz="4" w:space="0"/>
              <w:right w:val="single" w:color="auto" w:sz="4" w:space="0"/>
            </w:tcBorders>
            <w:noWrap/>
            <w:vAlign w:val="center"/>
          </w:tcPr>
          <w:p w14:paraId="2D1F07BB">
            <w:pPr>
              <w:spacing w:line="360" w:lineRule="auto"/>
              <w:jc w:val="center"/>
              <w:rPr>
                <w:rFonts w:hint="eastAsia" w:ascii="仿宋" w:hAnsi="仿宋" w:eastAsia="仿宋" w:cs="仿宋"/>
                <w:b/>
                <w:bCs/>
                <w:sz w:val="21"/>
                <w:szCs w:val="21"/>
              </w:rPr>
            </w:pPr>
            <w:r>
              <w:rPr>
                <w:rFonts w:hint="eastAsia" w:ascii="仿宋" w:hAnsi="仿宋" w:eastAsia="仿宋" w:cs="仿宋"/>
                <w:b/>
                <w:bCs/>
                <w:sz w:val="21"/>
                <w:szCs w:val="21"/>
              </w:rPr>
              <w:t>7</w:t>
            </w:r>
          </w:p>
        </w:tc>
        <w:tc>
          <w:tcPr>
            <w:tcW w:w="4940" w:type="dxa"/>
            <w:tcBorders>
              <w:top w:val="single" w:color="auto" w:sz="4" w:space="0"/>
              <w:left w:val="single" w:color="auto" w:sz="4" w:space="0"/>
              <w:bottom w:val="single" w:color="auto" w:sz="4" w:space="0"/>
              <w:right w:val="single" w:color="auto" w:sz="4" w:space="0"/>
            </w:tcBorders>
            <w:noWrap/>
            <w:vAlign w:val="center"/>
          </w:tcPr>
          <w:p w14:paraId="2609682E">
            <w:pPr>
              <w:widowControl/>
              <w:spacing w:line="360" w:lineRule="atLeast"/>
              <w:jc w:val="center"/>
              <w:textAlignment w:val="center"/>
              <w:rPr>
                <w:rFonts w:hint="eastAsia" w:ascii="仿宋" w:hAnsi="仿宋" w:eastAsia="仿宋" w:cs="仿宋"/>
                <w:bCs/>
                <w:sz w:val="21"/>
                <w:szCs w:val="21"/>
              </w:rPr>
            </w:pPr>
            <w:r>
              <w:rPr>
                <w:rFonts w:hint="eastAsia" w:ascii="仿宋" w:hAnsi="仿宋" w:eastAsia="仿宋" w:cs="仿宋"/>
                <w:color w:val="060607"/>
                <w:spacing w:val="4"/>
                <w:kern w:val="0"/>
                <w:sz w:val="21"/>
                <w:szCs w:val="21"/>
              </w:rPr>
              <w:t>舆论的生成与传播</w:t>
            </w:r>
          </w:p>
        </w:tc>
        <w:tc>
          <w:tcPr>
            <w:tcW w:w="778" w:type="dxa"/>
            <w:tcBorders>
              <w:top w:val="single" w:color="auto" w:sz="4" w:space="0"/>
              <w:left w:val="single" w:color="auto" w:sz="4" w:space="0"/>
              <w:bottom w:val="single" w:color="auto" w:sz="4" w:space="0"/>
              <w:right w:val="single" w:color="auto" w:sz="4" w:space="0"/>
            </w:tcBorders>
            <w:noWrap/>
            <w:vAlign w:val="center"/>
          </w:tcPr>
          <w:p w14:paraId="303867D1">
            <w:pPr>
              <w:widowControl/>
              <w:spacing w:line="360" w:lineRule="atLeast"/>
              <w:jc w:val="center"/>
              <w:textAlignment w:val="center"/>
              <w:rPr>
                <w:rFonts w:hint="eastAsia" w:ascii="仿宋" w:hAnsi="仿宋" w:eastAsia="仿宋" w:cs="仿宋"/>
                <w:b/>
                <w:bCs/>
                <w:sz w:val="21"/>
                <w:szCs w:val="21"/>
              </w:rPr>
            </w:pPr>
            <w:r>
              <w:rPr>
                <w:rFonts w:hint="eastAsia" w:ascii="仿宋" w:hAnsi="仿宋" w:eastAsia="仿宋" w:cs="仿宋"/>
                <w:b/>
                <w:bCs/>
                <w:color w:val="060607"/>
                <w:spacing w:val="4"/>
                <w:kern w:val="0"/>
                <w:sz w:val="21"/>
                <w:szCs w:val="21"/>
              </w:rPr>
              <w:t>8</w:t>
            </w:r>
          </w:p>
        </w:tc>
      </w:tr>
      <w:tr w14:paraId="6937C0A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1" w:hRule="atLeast"/>
          <w:jc w:val="center"/>
        </w:trPr>
        <w:tc>
          <w:tcPr>
            <w:tcW w:w="762" w:type="dxa"/>
            <w:tcBorders>
              <w:top w:val="single" w:color="auto" w:sz="4" w:space="0"/>
              <w:left w:val="single" w:color="auto" w:sz="4" w:space="0"/>
              <w:bottom w:val="single" w:color="auto" w:sz="4" w:space="0"/>
              <w:right w:val="single" w:color="auto" w:sz="4" w:space="0"/>
            </w:tcBorders>
            <w:noWrap/>
            <w:vAlign w:val="center"/>
          </w:tcPr>
          <w:p w14:paraId="71167422">
            <w:pPr>
              <w:spacing w:line="360" w:lineRule="auto"/>
              <w:jc w:val="center"/>
              <w:rPr>
                <w:rFonts w:hint="eastAsia" w:ascii="仿宋" w:hAnsi="仿宋" w:eastAsia="仿宋" w:cs="仿宋"/>
                <w:b/>
                <w:bCs/>
                <w:sz w:val="21"/>
                <w:szCs w:val="21"/>
              </w:rPr>
            </w:pPr>
            <w:r>
              <w:rPr>
                <w:rFonts w:hint="eastAsia" w:ascii="仿宋" w:hAnsi="仿宋" w:eastAsia="仿宋" w:cs="仿宋"/>
                <w:b/>
                <w:bCs/>
                <w:sz w:val="21"/>
                <w:szCs w:val="21"/>
              </w:rPr>
              <w:t>8</w:t>
            </w:r>
          </w:p>
        </w:tc>
        <w:tc>
          <w:tcPr>
            <w:tcW w:w="4940" w:type="dxa"/>
            <w:tcBorders>
              <w:top w:val="single" w:color="auto" w:sz="4" w:space="0"/>
              <w:left w:val="single" w:color="auto" w:sz="4" w:space="0"/>
              <w:bottom w:val="single" w:color="auto" w:sz="4" w:space="0"/>
              <w:right w:val="single" w:color="auto" w:sz="4" w:space="0"/>
            </w:tcBorders>
            <w:noWrap/>
            <w:vAlign w:val="center"/>
          </w:tcPr>
          <w:p w14:paraId="7E7122B3">
            <w:pPr>
              <w:widowControl/>
              <w:spacing w:line="360" w:lineRule="atLeast"/>
              <w:jc w:val="center"/>
              <w:textAlignment w:val="center"/>
              <w:rPr>
                <w:rFonts w:hint="eastAsia" w:ascii="仿宋" w:hAnsi="仿宋" w:eastAsia="仿宋" w:cs="仿宋"/>
                <w:bCs/>
                <w:sz w:val="21"/>
                <w:szCs w:val="21"/>
              </w:rPr>
            </w:pPr>
            <w:r>
              <w:rPr>
                <w:rFonts w:hint="eastAsia" w:ascii="仿宋" w:hAnsi="仿宋" w:eastAsia="仿宋" w:cs="仿宋"/>
                <w:color w:val="060607"/>
                <w:spacing w:val="4"/>
                <w:kern w:val="0"/>
                <w:sz w:val="21"/>
                <w:szCs w:val="21"/>
              </w:rPr>
              <w:t>舆论的传播周期及阶段</w:t>
            </w:r>
          </w:p>
        </w:tc>
        <w:tc>
          <w:tcPr>
            <w:tcW w:w="778" w:type="dxa"/>
            <w:tcBorders>
              <w:top w:val="single" w:color="auto" w:sz="4" w:space="0"/>
              <w:left w:val="single" w:color="auto" w:sz="4" w:space="0"/>
              <w:bottom w:val="single" w:color="auto" w:sz="4" w:space="0"/>
              <w:right w:val="single" w:color="auto" w:sz="4" w:space="0"/>
            </w:tcBorders>
            <w:noWrap/>
            <w:vAlign w:val="center"/>
          </w:tcPr>
          <w:p w14:paraId="7FC7FDFA">
            <w:pPr>
              <w:widowControl/>
              <w:spacing w:line="360" w:lineRule="atLeast"/>
              <w:jc w:val="center"/>
              <w:textAlignment w:val="center"/>
              <w:rPr>
                <w:rFonts w:hint="eastAsia" w:ascii="仿宋" w:hAnsi="仿宋" w:eastAsia="仿宋" w:cs="仿宋"/>
                <w:b/>
                <w:bCs/>
                <w:sz w:val="21"/>
                <w:szCs w:val="21"/>
              </w:rPr>
            </w:pPr>
            <w:r>
              <w:rPr>
                <w:rFonts w:hint="eastAsia" w:ascii="仿宋" w:hAnsi="仿宋" w:eastAsia="仿宋" w:cs="仿宋"/>
                <w:b/>
                <w:bCs/>
                <w:color w:val="060607"/>
                <w:spacing w:val="4"/>
                <w:kern w:val="0"/>
                <w:sz w:val="21"/>
                <w:szCs w:val="21"/>
              </w:rPr>
              <w:t>6</w:t>
            </w:r>
          </w:p>
        </w:tc>
      </w:tr>
      <w:tr w14:paraId="005347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1" w:hRule="atLeast"/>
          <w:jc w:val="center"/>
        </w:trPr>
        <w:tc>
          <w:tcPr>
            <w:tcW w:w="762" w:type="dxa"/>
            <w:tcBorders>
              <w:top w:val="single" w:color="auto" w:sz="4" w:space="0"/>
              <w:left w:val="single" w:color="auto" w:sz="4" w:space="0"/>
              <w:bottom w:val="single" w:color="auto" w:sz="4" w:space="0"/>
              <w:right w:val="single" w:color="auto" w:sz="4" w:space="0"/>
            </w:tcBorders>
            <w:noWrap/>
            <w:vAlign w:val="center"/>
          </w:tcPr>
          <w:p w14:paraId="2356EB6E">
            <w:pPr>
              <w:spacing w:line="360" w:lineRule="auto"/>
              <w:jc w:val="center"/>
              <w:rPr>
                <w:rFonts w:hint="eastAsia" w:ascii="仿宋" w:hAnsi="仿宋" w:eastAsia="仿宋" w:cs="仿宋"/>
                <w:b/>
                <w:bCs/>
                <w:sz w:val="21"/>
                <w:szCs w:val="21"/>
              </w:rPr>
            </w:pPr>
            <w:r>
              <w:rPr>
                <w:rFonts w:hint="eastAsia" w:ascii="仿宋" w:hAnsi="仿宋" w:eastAsia="仿宋" w:cs="仿宋"/>
                <w:b/>
                <w:bCs/>
                <w:sz w:val="21"/>
                <w:szCs w:val="21"/>
              </w:rPr>
              <w:t>9</w:t>
            </w:r>
          </w:p>
        </w:tc>
        <w:tc>
          <w:tcPr>
            <w:tcW w:w="4940" w:type="dxa"/>
            <w:tcBorders>
              <w:top w:val="single" w:color="auto" w:sz="4" w:space="0"/>
              <w:left w:val="single" w:color="auto" w:sz="4" w:space="0"/>
              <w:bottom w:val="single" w:color="auto" w:sz="4" w:space="0"/>
              <w:right w:val="single" w:color="auto" w:sz="4" w:space="0"/>
            </w:tcBorders>
            <w:noWrap/>
            <w:vAlign w:val="center"/>
          </w:tcPr>
          <w:p w14:paraId="7F9BC8DF">
            <w:pPr>
              <w:widowControl/>
              <w:spacing w:line="360" w:lineRule="atLeast"/>
              <w:jc w:val="center"/>
              <w:textAlignment w:val="center"/>
              <w:rPr>
                <w:rFonts w:hint="eastAsia" w:ascii="仿宋" w:hAnsi="仿宋" w:eastAsia="仿宋" w:cs="仿宋"/>
                <w:bCs/>
                <w:sz w:val="21"/>
                <w:szCs w:val="21"/>
              </w:rPr>
            </w:pPr>
            <w:r>
              <w:rPr>
                <w:rFonts w:hint="eastAsia" w:ascii="仿宋" w:hAnsi="仿宋" w:eastAsia="仿宋" w:cs="仿宋"/>
                <w:color w:val="060607"/>
                <w:spacing w:val="4"/>
                <w:kern w:val="0"/>
                <w:sz w:val="21"/>
                <w:szCs w:val="21"/>
              </w:rPr>
              <w:t>舆论的数量与质量</w:t>
            </w:r>
          </w:p>
        </w:tc>
        <w:tc>
          <w:tcPr>
            <w:tcW w:w="778" w:type="dxa"/>
            <w:tcBorders>
              <w:top w:val="single" w:color="auto" w:sz="4" w:space="0"/>
              <w:left w:val="single" w:color="auto" w:sz="4" w:space="0"/>
              <w:bottom w:val="single" w:color="auto" w:sz="4" w:space="0"/>
              <w:right w:val="single" w:color="auto" w:sz="4" w:space="0"/>
            </w:tcBorders>
            <w:noWrap/>
            <w:vAlign w:val="center"/>
          </w:tcPr>
          <w:p w14:paraId="365EB267">
            <w:pPr>
              <w:widowControl/>
              <w:spacing w:line="360" w:lineRule="atLeast"/>
              <w:jc w:val="center"/>
              <w:textAlignment w:val="center"/>
              <w:rPr>
                <w:rFonts w:hint="eastAsia" w:ascii="仿宋" w:hAnsi="仿宋" w:eastAsia="仿宋" w:cs="仿宋"/>
                <w:b/>
                <w:bCs/>
                <w:sz w:val="21"/>
                <w:szCs w:val="21"/>
              </w:rPr>
            </w:pPr>
            <w:r>
              <w:rPr>
                <w:rFonts w:hint="eastAsia" w:ascii="仿宋" w:hAnsi="仿宋" w:eastAsia="仿宋" w:cs="仿宋"/>
                <w:b/>
                <w:bCs/>
                <w:color w:val="060607"/>
                <w:spacing w:val="4"/>
                <w:kern w:val="0"/>
                <w:sz w:val="21"/>
                <w:szCs w:val="21"/>
              </w:rPr>
              <w:t>4</w:t>
            </w:r>
          </w:p>
        </w:tc>
      </w:tr>
      <w:tr w14:paraId="3486214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1" w:hRule="atLeast"/>
          <w:jc w:val="center"/>
        </w:trPr>
        <w:tc>
          <w:tcPr>
            <w:tcW w:w="762" w:type="dxa"/>
            <w:tcBorders>
              <w:top w:val="single" w:color="auto" w:sz="4" w:space="0"/>
              <w:left w:val="single" w:color="auto" w:sz="4" w:space="0"/>
              <w:bottom w:val="single" w:color="auto" w:sz="4" w:space="0"/>
              <w:right w:val="single" w:color="auto" w:sz="4" w:space="0"/>
            </w:tcBorders>
            <w:noWrap/>
            <w:vAlign w:val="center"/>
          </w:tcPr>
          <w:p w14:paraId="40454CDF">
            <w:pPr>
              <w:spacing w:line="360" w:lineRule="auto"/>
              <w:jc w:val="center"/>
              <w:rPr>
                <w:rFonts w:hint="eastAsia" w:ascii="仿宋" w:hAnsi="仿宋" w:eastAsia="仿宋" w:cs="仿宋"/>
                <w:b/>
                <w:bCs/>
                <w:sz w:val="21"/>
                <w:szCs w:val="21"/>
              </w:rPr>
            </w:pPr>
            <w:r>
              <w:rPr>
                <w:rFonts w:hint="eastAsia" w:ascii="仿宋" w:hAnsi="仿宋" w:eastAsia="仿宋" w:cs="仿宋"/>
                <w:b/>
                <w:bCs/>
                <w:sz w:val="21"/>
                <w:szCs w:val="21"/>
              </w:rPr>
              <w:t>10</w:t>
            </w:r>
          </w:p>
        </w:tc>
        <w:tc>
          <w:tcPr>
            <w:tcW w:w="4940" w:type="dxa"/>
            <w:tcBorders>
              <w:top w:val="single" w:color="auto" w:sz="4" w:space="0"/>
              <w:left w:val="single" w:color="auto" w:sz="4" w:space="0"/>
              <w:bottom w:val="single" w:color="auto" w:sz="4" w:space="0"/>
              <w:right w:val="single" w:color="auto" w:sz="4" w:space="0"/>
            </w:tcBorders>
            <w:noWrap/>
            <w:vAlign w:val="center"/>
          </w:tcPr>
          <w:p w14:paraId="59FBEF80">
            <w:pPr>
              <w:widowControl/>
              <w:spacing w:line="360" w:lineRule="atLeast"/>
              <w:jc w:val="center"/>
              <w:textAlignment w:val="center"/>
              <w:rPr>
                <w:rFonts w:hint="eastAsia" w:ascii="仿宋" w:hAnsi="仿宋" w:eastAsia="仿宋" w:cs="仿宋"/>
                <w:bCs/>
                <w:sz w:val="21"/>
                <w:szCs w:val="21"/>
              </w:rPr>
            </w:pPr>
            <w:r>
              <w:rPr>
                <w:rFonts w:hint="eastAsia" w:ascii="仿宋" w:hAnsi="仿宋" w:eastAsia="仿宋" w:cs="仿宋"/>
                <w:color w:val="060607"/>
                <w:spacing w:val="4"/>
                <w:kern w:val="0"/>
                <w:sz w:val="21"/>
                <w:szCs w:val="21"/>
              </w:rPr>
              <w:t>传统舆论测量方法</w:t>
            </w:r>
          </w:p>
        </w:tc>
        <w:tc>
          <w:tcPr>
            <w:tcW w:w="778" w:type="dxa"/>
            <w:tcBorders>
              <w:top w:val="single" w:color="auto" w:sz="4" w:space="0"/>
              <w:left w:val="single" w:color="auto" w:sz="4" w:space="0"/>
              <w:bottom w:val="single" w:color="auto" w:sz="4" w:space="0"/>
              <w:right w:val="single" w:color="auto" w:sz="4" w:space="0"/>
            </w:tcBorders>
            <w:noWrap/>
            <w:vAlign w:val="center"/>
          </w:tcPr>
          <w:p w14:paraId="70589BDB">
            <w:pPr>
              <w:widowControl/>
              <w:spacing w:line="360" w:lineRule="atLeast"/>
              <w:jc w:val="center"/>
              <w:textAlignment w:val="center"/>
              <w:rPr>
                <w:rFonts w:hint="eastAsia" w:ascii="仿宋" w:hAnsi="仿宋" w:eastAsia="仿宋" w:cs="仿宋"/>
                <w:b/>
                <w:bCs/>
                <w:sz w:val="21"/>
                <w:szCs w:val="21"/>
              </w:rPr>
            </w:pPr>
            <w:r>
              <w:rPr>
                <w:rFonts w:hint="eastAsia" w:ascii="仿宋" w:hAnsi="仿宋" w:eastAsia="仿宋" w:cs="仿宋"/>
                <w:b/>
                <w:bCs/>
                <w:color w:val="060607"/>
                <w:spacing w:val="4"/>
                <w:kern w:val="0"/>
                <w:sz w:val="21"/>
                <w:szCs w:val="21"/>
              </w:rPr>
              <w:t>4</w:t>
            </w:r>
          </w:p>
        </w:tc>
      </w:tr>
      <w:tr w14:paraId="4E4E10E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1" w:hRule="atLeast"/>
          <w:jc w:val="center"/>
        </w:trPr>
        <w:tc>
          <w:tcPr>
            <w:tcW w:w="762" w:type="dxa"/>
            <w:tcBorders>
              <w:top w:val="single" w:color="auto" w:sz="4" w:space="0"/>
              <w:left w:val="single" w:color="auto" w:sz="4" w:space="0"/>
              <w:bottom w:val="single" w:color="auto" w:sz="4" w:space="0"/>
              <w:right w:val="single" w:color="auto" w:sz="4" w:space="0"/>
            </w:tcBorders>
            <w:noWrap/>
            <w:vAlign w:val="center"/>
          </w:tcPr>
          <w:p w14:paraId="0BE07434">
            <w:pPr>
              <w:spacing w:line="360" w:lineRule="auto"/>
              <w:jc w:val="center"/>
              <w:rPr>
                <w:rFonts w:hint="eastAsia" w:ascii="仿宋" w:hAnsi="仿宋" w:eastAsia="仿宋" w:cs="仿宋"/>
                <w:b/>
                <w:bCs/>
                <w:sz w:val="21"/>
                <w:szCs w:val="21"/>
              </w:rPr>
            </w:pPr>
            <w:r>
              <w:rPr>
                <w:rFonts w:hint="eastAsia" w:ascii="仿宋" w:hAnsi="仿宋" w:eastAsia="仿宋" w:cs="仿宋"/>
                <w:b/>
                <w:bCs/>
                <w:sz w:val="21"/>
                <w:szCs w:val="21"/>
              </w:rPr>
              <w:t>11</w:t>
            </w:r>
          </w:p>
        </w:tc>
        <w:tc>
          <w:tcPr>
            <w:tcW w:w="4940" w:type="dxa"/>
            <w:tcBorders>
              <w:top w:val="single" w:color="auto" w:sz="4" w:space="0"/>
              <w:left w:val="single" w:color="auto" w:sz="4" w:space="0"/>
              <w:bottom w:val="single" w:color="auto" w:sz="4" w:space="0"/>
              <w:right w:val="single" w:color="auto" w:sz="4" w:space="0"/>
            </w:tcBorders>
            <w:noWrap/>
            <w:vAlign w:val="center"/>
          </w:tcPr>
          <w:p w14:paraId="062D94C3">
            <w:pPr>
              <w:widowControl/>
              <w:spacing w:line="360" w:lineRule="atLeast"/>
              <w:jc w:val="center"/>
              <w:textAlignment w:val="center"/>
              <w:rPr>
                <w:rFonts w:hint="eastAsia" w:ascii="仿宋" w:hAnsi="仿宋" w:eastAsia="仿宋" w:cs="仿宋"/>
                <w:bCs/>
                <w:sz w:val="21"/>
                <w:szCs w:val="21"/>
              </w:rPr>
            </w:pPr>
            <w:r>
              <w:rPr>
                <w:rFonts w:hint="eastAsia" w:ascii="仿宋" w:hAnsi="仿宋" w:eastAsia="仿宋" w:cs="仿宋"/>
                <w:color w:val="060607"/>
                <w:spacing w:val="4"/>
                <w:kern w:val="0"/>
                <w:sz w:val="21"/>
                <w:szCs w:val="21"/>
              </w:rPr>
              <w:t>互联网时代舆论测量新方法</w:t>
            </w:r>
          </w:p>
        </w:tc>
        <w:tc>
          <w:tcPr>
            <w:tcW w:w="778" w:type="dxa"/>
            <w:tcBorders>
              <w:top w:val="single" w:color="auto" w:sz="4" w:space="0"/>
              <w:left w:val="single" w:color="auto" w:sz="4" w:space="0"/>
              <w:bottom w:val="single" w:color="auto" w:sz="4" w:space="0"/>
              <w:right w:val="single" w:color="auto" w:sz="4" w:space="0"/>
            </w:tcBorders>
            <w:noWrap/>
            <w:vAlign w:val="center"/>
          </w:tcPr>
          <w:p w14:paraId="41699E31">
            <w:pPr>
              <w:widowControl/>
              <w:spacing w:line="360" w:lineRule="atLeast"/>
              <w:jc w:val="center"/>
              <w:textAlignment w:val="center"/>
              <w:rPr>
                <w:rFonts w:hint="eastAsia" w:ascii="仿宋" w:hAnsi="仿宋" w:eastAsia="仿宋" w:cs="仿宋"/>
                <w:b/>
                <w:bCs/>
                <w:sz w:val="21"/>
                <w:szCs w:val="21"/>
              </w:rPr>
            </w:pPr>
            <w:r>
              <w:rPr>
                <w:rFonts w:hint="eastAsia" w:ascii="仿宋" w:hAnsi="仿宋" w:eastAsia="仿宋" w:cs="仿宋"/>
                <w:b/>
                <w:bCs/>
                <w:color w:val="060607"/>
                <w:spacing w:val="4"/>
                <w:kern w:val="0"/>
                <w:sz w:val="21"/>
                <w:szCs w:val="21"/>
              </w:rPr>
              <w:t>4</w:t>
            </w:r>
          </w:p>
        </w:tc>
      </w:tr>
      <w:tr w14:paraId="55552C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1" w:hRule="atLeast"/>
          <w:jc w:val="center"/>
        </w:trPr>
        <w:tc>
          <w:tcPr>
            <w:tcW w:w="762" w:type="dxa"/>
            <w:tcBorders>
              <w:top w:val="single" w:color="auto" w:sz="4" w:space="0"/>
              <w:left w:val="single" w:color="auto" w:sz="4" w:space="0"/>
              <w:bottom w:val="single" w:color="auto" w:sz="4" w:space="0"/>
              <w:right w:val="single" w:color="auto" w:sz="4" w:space="0"/>
            </w:tcBorders>
            <w:noWrap/>
            <w:vAlign w:val="center"/>
          </w:tcPr>
          <w:p w14:paraId="13BCF17F">
            <w:pPr>
              <w:spacing w:line="360" w:lineRule="auto"/>
              <w:jc w:val="center"/>
              <w:rPr>
                <w:rFonts w:hint="eastAsia" w:ascii="仿宋" w:hAnsi="仿宋" w:eastAsia="仿宋" w:cs="仿宋"/>
                <w:b/>
                <w:bCs/>
                <w:sz w:val="21"/>
                <w:szCs w:val="21"/>
              </w:rPr>
            </w:pPr>
            <w:r>
              <w:rPr>
                <w:rFonts w:hint="eastAsia" w:ascii="仿宋" w:hAnsi="仿宋" w:eastAsia="仿宋" w:cs="仿宋"/>
                <w:b/>
                <w:bCs/>
                <w:sz w:val="21"/>
                <w:szCs w:val="21"/>
              </w:rPr>
              <w:t>12</w:t>
            </w:r>
          </w:p>
        </w:tc>
        <w:tc>
          <w:tcPr>
            <w:tcW w:w="4940" w:type="dxa"/>
            <w:tcBorders>
              <w:top w:val="single" w:color="auto" w:sz="4" w:space="0"/>
              <w:left w:val="single" w:color="auto" w:sz="4" w:space="0"/>
              <w:bottom w:val="single" w:color="auto" w:sz="4" w:space="0"/>
              <w:right w:val="single" w:color="auto" w:sz="4" w:space="0"/>
            </w:tcBorders>
            <w:noWrap/>
            <w:vAlign w:val="center"/>
          </w:tcPr>
          <w:p w14:paraId="0D7ED3F7">
            <w:pPr>
              <w:widowControl/>
              <w:spacing w:line="360" w:lineRule="atLeast"/>
              <w:jc w:val="center"/>
              <w:textAlignment w:val="center"/>
              <w:rPr>
                <w:rFonts w:hint="eastAsia" w:ascii="仿宋" w:hAnsi="仿宋" w:eastAsia="仿宋" w:cs="仿宋"/>
                <w:bCs/>
                <w:sz w:val="21"/>
                <w:szCs w:val="21"/>
              </w:rPr>
            </w:pPr>
            <w:r>
              <w:rPr>
                <w:rFonts w:hint="eastAsia" w:ascii="仿宋" w:hAnsi="仿宋" w:eastAsia="仿宋" w:cs="仿宋"/>
                <w:color w:val="060607"/>
                <w:spacing w:val="4"/>
                <w:kern w:val="0"/>
                <w:sz w:val="21"/>
                <w:szCs w:val="21"/>
              </w:rPr>
              <w:t>舆论监测与报告撰写</w:t>
            </w:r>
          </w:p>
        </w:tc>
        <w:tc>
          <w:tcPr>
            <w:tcW w:w="778" w:type="dxa"/>
            <w:tcBorders>
              <w:top w:val="single" w:color="auto" w:sz="4" w:space="0"/>
              <w:left w:val="single" w:color="auto" w:sz="4" w:space="0"/>
              <w:bottom w:val="single" w:color="auto" w:sz="4" w:space="0"/>
              <w:right w:val="single" w:color="auto" w:sz="4" w:space="0"/>
            </w:tcBorders>
            <w:noWrap/>
            <w:vAlign w:val="center"/>
          </w:tcPr>
          <w:p w14:paraId="6409B831">
            <w:pPr>
              <w:widowControl/>
              <w:spacing w:line="360" w:lineRule="atLeast"/>
              <w:jc w:val="center"/>
              <w:textAlignment w:val="center"/>
              <w:rPr>
                <w:rFonts w:hint="eastAsia" w:ascii="仿宋" w:hAnsi="仿宋" w:eastAsia="仿宋" w:cs="仿宋"/>
                <w:b/>
                <w:bCs/>
                <w:sz w:val="21"/>
                <w:szCs w:val="21"/>
              </w:rPr>
            </w:pPr>
            <w:r>
              <w:rPr>
                <w:rFonts w:hint="eastAsia" w:ascii="仿宋" w:hAnsi="仿宋" w:eastAsia="仿宋" w:cs="仿宋"/>
                <w:b/>
                <w:bCs/>
                <w:color w:val="060607"/>
                <w:spacing w:val="4"/>
                <w:kern w:val="0"/>
                <w:sz w:val="21"/>
                <w:szCs w:val="21"/>
              </w:rPr>
              <w:t>4</w:t>
            </w:r>
          </w:p>
        </w:tc>
      </w:tr>
      <w:tr w14:paraId="683FA3D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1" w:hRule="atLeast"/>
          <w:jc w:val="center"/>
        </w:trPr>
        <w:tc>
          <w:tcPr>
            <w:tcW w:w="762" w:type="dxa"/>
            <w:tcBorders>
              <w:top w:val="single" w:color="auto" w:sz="4" w:space="0"/>
              <w:left w:val="single" w:color="auto" w:sz="4" w:space="0"/>
              <w:bottom w:val="single" w:color="auto" w:sz="4" w:space="0"/>
              <w:right w:val="single" w:color="auto" w:sz="4" w:space="0"/>
            </w:tcBorders>
            <w:noWrap/>
            <w:vAlign w:val="center"/>
          </w:tcPr>
          <w:p w14:paraId="20B26650">
            <w:pPr>
              <w:spacing w:line="360" w:lineRule="auto"/>
              <w:jc w:val="center"/>
              <w:rPr>
                <w:rFonts w:hint="eastAsia" w:ascii="仿宋" w:hAnsi="仿宋" w:eastAsia="仿宋" w:cs="仿宋"/>
                <w:b/>
                <w:bCs/>
                <w:sz w:val="21"/>
                <w:szCs w:val="21"/>
              </w:rPr>
            </w:pPr>
            <w:r>
              <w:rPr>
                <w:rFonts w:hint="eastAsia" w:ascii="仿宋" w:hAnsi="仿宋" w:eastAsia="仿宋" w:cs="仿宋"/>
                <w:b/>
                <w:bCs/>
                <w:sz w:val="21"/>
                <w:szCs w:val="21"/>
              </w:rPr>
              <w:t>13</w:t>
            </w:r>
          </w:p>
        </w:tc>
        <w:tc>
          <w:tcPr>
            <w:tcW w:w="4940" w:type="dxa"/>
            <w:tcBorders>
              <w:top w:val="single" w:color="auto" w:sz="4" w:space="0"/>
              <w:left w:val="single" w:color="auto" w:sz="4" w:space="0"/>
              <w:bottom w:val="single" w:color="auto" w:sz="4" w:space="0"/>
              <w:right w:val="single" w:color="auto" w:sz="4" w:space="0"/>
            </w:tcBorders>
            <w:noWrap/>
            <w:vAlign w:val="center"/>
          </w:tcPr>
          <w:p w14:paraId="636E275F">
            <w:pPr>
              <w:widowControl/>
              <w:spacing w:line="360" w:lineRule="atLeast"/>
              <w:jc w:val="center"/>
              <w:textAlignment w:val="center"/>
              <w:rPr>
                <w:rFonts w:hint="eastAsia" w:ascii="仿宋" w:hAnsi="仿宋" w:eastAsia="仿宋" w:cs="仿宋"/>
                <w:bCs/>
                <w:sz w:val="21"/>
                <w:szCs w:val="21"/>
              </w:rPr>
            </w:pPr>
            <w:r>
              <w:rPr>
                <w:rFonts w:hint="eastAsia" w:ascii="仿宋" w:hAnsi="仿宋" w:eastAsia="仿宋" w:cs="仿宋"/>
                <w:color w:val="060607"/>
                <w:spacing w:val="4"/>
                <w:kern w:val="0"/>
                <w:sz w:val="21"/>
                <w:szCs w:val="21"/>
              </w:rPr>
              <w:t>舆论的研判、引导与控制</w:t>
            </w:r>
          </w:p>
        </w:tc>
        <w:tc>
          <w:tcPr>
            <w:tcW w:w="778" w:type="dxa"/>
            <w:tcBorders>
              <w:top w:val="single" w:color="auto" w:sz="4" w:space="0"/>
              <w:left w:val="single" w:color="auto" w:sz="4" w:space="0"/>
              <w:bottom w:val="single" w:color="auto" w:sz="4" w:space="0"/>
              <w:right w:val="single" w:color="auto" w:sz="4" w:space="0"/>
            </w:tcBorders>
            <w:noWrap/>
            <w:vAlign w:val="center"/>
          </w:tcPr>
          <w:p w14:paraId="00B5558D">
            <w:pPr>
              <w:widowControl/>
              <w:spacing w:line="360" w:lineRule="atLeast"/>
              <w:jc w:val="center"/>
              <w:textAlignment w:val="center"/>
              <w:rPr>
                <w:rFonts w:hint="eastAsia" w:ascii="仿宋" w:hAnsi="仿宋" w:eastAsia="仿宋" w:cs="仿宋"/>
                <w:b/>
                <w:bCs/>
                <w:sz w:val="21"/>
                <w:szCs w:val="21"/>
              </w:rPr>
            </w:pPr>
            <w:r>
              <w:rPr>
                <w:rFonts w:hint="eastAsia" w:ascii="仿宋" w:hAnsi="仿宋" w:eastAsia="仿宋" w:cs="仿宋"/>
                <w:b/>
                <w:bCs/>
                <w:color w:val="060607"/>
                <w:spacing w:val="4"/>
                <w:kern w:val="0"/>
                <w:sz w:val="21"/>
                <w:szCs w:val="21"/>
              </w:rPr>
              <w:t>4</w:t>
            </w:r>
          </w:p>
        </w:tc>
      </w:tr>
      <w:tr w14:paraId="7BBB2C8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1" w:hRule="atLeast"/>
          <w:jc w:val="center"/>
        </w:trPr>
        <w:tc>
          <w:tcPr>
            <w:tcW w:w="5702" w:type="dxa"/>
            <w:gridSpan w:val="2"/>
            <w:tcBorders>
              <w:top w:val="single" w:color="auto" w:sz="4" w:space="0"/>
              <w:left w:val="single" w:color="auto" w:sz="4" w:space="0"/>
              <w:bottom w:val="single" w:color="auto" w:sz="4" w:space="0"/>
              <w:right w:val="single" w:color="auto" w:sz="4" w:space="0"/>
            </w:tcBorders>
            <w:noWrap/>
            <w:vAlign w:val="center"/>
          </w:tcPr>
          <w:p w14:paraId="4D419472">
            <w:pPr>
              <w:jc w:val="center"/>
              <w:rPr>
                <w:rFonts w:hint="eastAsia" w:ascii="仿宋" w:hAnsi="仿宋" w:eastAsia="仿宋" w:cs="仿宋"/>
                <w:bCs/>
                <w:sz w:val="21"/>
                <w:szCs w:val="21"/>
              </w:rPr>
            </w:pPr>
            <w:r>
              <w:rPr>
                <w:rFonts w:hint="eastAsia" w:ascii="仿宋" w:hAnsi="仿宋" w:eastAsia="仿宋" w:cs="仿宋"/>
                <w:b/>
                <w:bCs/>
                <w:sz w:val="21"/>
                <w:szCs w:val="21"/>
              </w:rPr>
              <w:t>合            计</w:t>
            </w:r>
          </w:p>
        </w:tc>
        <w:tc>
          <w:tcPr>
            <w:tcW w:w="778" w:type="dxa"/>
            <w:tcBorders>
              <w:top w:val="single" w:color="auto" w:sz="4" w:space="0"/>
              <w:left w:val="single" w:color="auto" w:sz="4" w:space="0"/>
              <w:bottom w:val="single" w:color="auto" w:sz="4" w:space="0"/>
              <w:right w:val="single" w:color="auto" w:sz="4" w:space="0"/>
            </w:tcBorders>
            <w:noWrap/>
            <w:vAlign w:val="center"/>
          </w:tcPr>
          <w:p w14:paraId="1F02F7CD">
            <w:pPr>
              <w:widowControl/>
              <w:spacing w:line="360" w:lineRule="atLeast"/>
              <w:jc w:val="center"/>
              <w:textAlignment w:val="center"/>
              <w:rPr>
                <w:rFonts w:hint="eastAsia" w:ascii="仿宋" w:hAnsi="仿宋" w:eastAsia="仿宋" w:cs="仿宋"/>
                <w:b/>
                <w:bCs/>
                <w:sz w:val="21"/>
                <w:szCs w:val="21"/>
              </w:rPr>
            </w:pPr>
            <w:r>
              <w:rPr>
                <w:rStyle w:val="4"/>
                <w:rFonts w:hint="eastAsia" w:ascii="仿宋" w:hAnsi="仿宋" w:eastAsia="仿宋" w:cs="仿宋"/>
                <w:bCs/>
                <w:spacing w:val="4"/>
                <w:kern w:val="0"/>
                <w:sz w:val="21"/>
                <w:szCs w:val="21"/>
              </w:rPr>
              <w:t>72</w:t>
            </w:r>
          </w:p>
        </w:tc>
      </w:tr>
    </w:tbl>
    <w:p w14:paraId="047DF408">
      <w:pPr>
        <w:spacing w:line="360" w:lineRule="auto"/>
        <w:rPr>
          <w:rFonts w:hint="eastAsia" w:ascii="仿宋" w:hAnsi="仿宋" w:eastAsia="仿宋" w:cs="仿宋"/>
          <w:b/>
          <w:bCs/>
          <w:sz w:val="21"/>
          <w:szCs w:val="21"/>
        </w:rPr>
      </w:pPr>
    </w:p>
    <w:p w14:paraId="60B7FF98">
      <w:pPr>
        <w:spacing w:line="360" w:lineRule="auto"/>
        <w:rPr>
          <w:rFonts w:hint="eastAsia" w:ascii="仿宋" w:hAnsi="仿宋" w:eastAsia="仿宋" w:cs="仿宋"/>
          <w:sz w:val="21"/>
          <w:szCs w:val="21"/>
        </w:rPr>
      </w:pPr>
      <w:r>
        <w:rPr>
          <w:rFonts w:hint="eastAsia" w:ascii="仿宋" w:hAnsi="仿宋" w:eastAsia="仿宋" w:cs="仿宋"/>
          <w:b/>
          <w:bCs/>
          <w:sz w:val="21"/>
          <w:szCs w:val="21"/>
        </w:rPr>
        <w:t>五、关于命题考试的若干规定</w:t>
      </w:r>
    </w:p>
    <w:p w14:paraId="48F38ACC">
      <w:pPr>
        <w:spacing w:line="360" w:lineRule="auto"/>
        <w:rPr>
          <w:rFonts w:hint="eastAsia" w:ascii="仿宋" w:hAnsi="仿宋" w:eastAsia="仿宋" w:cs="仿宋"/>
          <w:sz w:val="21"/>
          <w:szCs w:val="21"/>
        </w:rPr>
      </w:pPr>
      <w:r>
        <w:rPr>
          <w:rFonts w:hint="eastAsia" w:ascii="仿宋" w:hAnsi="仿宋" w:eastAsia="仿宋" w:cs="仿宋"/>
          <w:sz w:val="21"/>
          <w:szCs w:val="21"/>
        </w:rPr>
        <w:t>（包括能力层次比例、难易度比例、内容程度比例、题型、考试方法和考试时间等）</w:t>
      </w:r>
    </w:p>
    <w:p w14:paraId="10E1668C">
      <w:pPr>
        <w:spacing w:line="360" w:lineRule="auto"/>
        <w:rPr>
          <w:rFonts w:hint="eastAsia" w:ascii="仿宋" w:hAnsi="仿宋" w:eastAsia="仿宋" w:cs="仿宋"/>
          <w:sz w:val="21"/>
          <w:szCs w:val="21"/>
        </w:rPr>
      </w:pPr>
      <w:r>
        <w:rPr>
          <w:rFonts w:hint="eastAsia" w:ascii="仿宋" w:hAnsi="仿宋" w:eastAsia="仿宋" w:cs="仿宋"/>
          <w:sz w:val="21"/>
          <w:szCs w:val="21"/>
        </w:rPr>
        <w:t>1. 本大纲各章所提到的内容和考核目标都是考试内容。试题覆盖到章，适当突出重点。</w:t>
      </w:r>
    </w:p>
    <w:p w14:paraId="4F2D70D5">
      <w:pPr>
        <w:spacing w:line="360" w:lineRule="auto"/>
        <w:rPr>
          <w:rFonts w:hint="eastAsia" w:ascii="仿宋" w:hAnsi="仿宋" w:eastAsia="仿宋" w:cs="仿宋"/>
          <w:sz w:val="21"/>
          <w:szCs w:val="21"/>
        </w:rPr>
      </w:pPr>
      <w:r>
        <w:rPr>
          <w:rFonts w:hint="eastAsia" w:ascii="仿宋" w:hAnsi="仿宋" w:eastAsia="仿宋" w:cs="仿宋"/>
          <w:sz w:val="21"/>
          <w:szCs w:val="21"/>
        </w:rPr>
        <w:t>2. 试卷中对不同能力层次的试题比例大致是：“识记”为</w:t>
      </w:r>
      <w:r>
        <w:rPr>
          <w:rFonts w:hint="eastAsia" w:ascii="仿宋" w:hAnsi="仿宋" w:eastAsia="仿宋" w:cs="仿宋"/>
          <w:sz w:val="21"/>
          <w:szCs w:val="21"/>
          <w:u w:val="single"/>
        </w:rPr>
        <w:t>30</w:t>
      </w:r>
      <w:r>
        <w:rPr>
          <w:rFonts w:hint="eastAsia" w:ascii="仿宋" w:hAnsi="仿宋" w:eastAsia="仿宋" w:cs="仿宋"/>
          <w:sz w:val="21"/>
          <w:szCs w:val="21"/>
        </w:rPr>
        <w:t>%、“理解”为</w:t>
      </w:r>
      <w:r>
        <w:rPr>
          <w:rFonts w:hint="eastAsia" w:ascii="仿宋" w:hAnsi="仿宋" w:eastAsia="仿宋" w:cs="仿宋"/>
          <w:sz w:val="21"/>
          <w:szCs w:val="21"/>
          <w:u w:val="single"/>
        </w:rPr>
        <w:t>50</w:t>
      </w:r>
      <w:r>
        <w:rPr>
          <w:rFonts w:hint="eastAsia" w:ascii="仿宋" w:hAnsi="仿宋" w:eastAsia="仿宋" w:cs="仿宋"/>
          <w:sz w:val="21"/>
          <w:szCs w:val="21"/>
        </w:rPr>
        <w:t>%、“应用”为</w:t>
      </w:r>
      <w:r>
        <w:rPr>
          <w:rFonts w:hint="eastAsia" w:ascii="仿宋" w:hAnsi="仿宋" w:eastAsia="仿宋" w:cs="仿宋"/>
          <w:sz w:val="21"/>
          <w:szCs w:val="21"/>
          <w:u w:val="single"/>
        </w:rPr>
        <w:t>20</w:t>
      </w:r>
      <w:r>
        <w:rPr>
          <w:rFonts w:hint="eastAsia" w:ascii="仿宋" w:hAnsi="仿宋" w:eastAsia="仿宋" w:cs="仿宋"/>
          <w:sz w:val="21"/>
          <w:szCs w:val="21"/>
        </w:rPr>
        <w:t>%。</w:t>
      </w:r>
    </w:p>
    <w:p w14:paraId="063169D6">
      <w:pPr>
        <w:spacing w:line="360" w:lineRule="auto"/>
        <w:rPr>
          <w:rFonts w:hint="eastAsia" w:ascii="仿宋" w:hAnsi="仿宋" w:eastAsia="仿宋" w:cs="仿宋"/>
          <w:sz w:val="21"/>
          <w:szCs w:val="21"/>
        </w:rPr>
      </w:pPr>
      <w:r>
        <w:rPr>
          <w:rFonts w:hint="eastAsia" w:ascii="仿宋" w:hAnsi="仿宋" w:eastAsia="仿宋" w:cs="仿宋"/>
          <w:sz w:val="21"/>
          <w:szCs w:val="21"/>
        </w:rPr>
        <w:t>3.试题难易程度应合理：易、较易、较难、难比例为2：3：3：2。</w:t>
      </w:r>
    </w:p>
    <w:p w14:paraId="7169B17C">
      <w:pPr>
        <w:spacing w:line="360" w:lineRule="auto"/>
        <w:rPr>
          <w:rFonts w:hint="eastAsia" w:ascii="仿宋" w:hAnsi="仿宋" w:eastAsia="仿宋" w:cs="仿宋"/>
          <w:sz w:val="21"/>
          <w:szCs w:val="21"/>
        </w:rPr>
      </w:pPr>
      <w:r>
        <w:rPr>
          <w:rFonts w:hint="eastAsia" w:ascii="仿宋" w:hAnsi="仿宋" w:eastAsia="仿宋" w:cs="仿宋"/>
          <w:sz w:val="21"/>
          <w:szCs w:val="21"/>
        </w:rPr>
        <w:t>4. 每份试卷中，各类考核点所占比例约为：重点占65%，次重点占25%，一般占10%。</w:t>
      </w:r>
    </w:p>
    <w:p w14:paraId="7E2F8983">
      <w:pPr>
        <w:spacing w:line="360" w:lineRule="auto"/>
        <w:rPr>
          <w:rFonts w:hint="eastAsia" w:ascii="仿宋" w:hAnsi="仿宋" w:eastAsia="仿宋" w:cs="仿宋"/>
          <w:sz w:val="21"/>
          <w:szCs w:val="21"/>
        </w:rPr>
      </w:pPr>
      <w:r>
        <w:rPr>
          <w:rFonts w:hint="eastAsia" w:ascii="仿宋" w:hAnsi="仿宋" w:eastAsia="仿宋" w:cs="仿宋"/>
          <w:sz w:val="21"/>
          <w:szCs w:val="21"/>
        </w:rPr>
        <w:t>5. 试题类型一般分为：单项选择题、多项选择题、简答题、名词解释题、论述题等题型。</w:t>
      </w:r>
    </w:p>
    <w:p w14:paraId="736A506C">
      <w:pPr>
        <w:spacing w:line="360" w:lineRule="auto"/>
        <w:rPr>
          <w:rFonts w:hint="eastAsia" w:ascii="仿宋" w:hAnsi="仿宋" w:eastAsia="仿宋" w:cs="仿宋"/>
          <w:sz w:val="21"/>
          <w:szCs w:val="21"/>
        </w:rPr>
      </w:pPr>
      <w:r>
        <w:rPr>
          <w:rFonts w:hint="eastAsia" w:ascii="仿宋" w:hAnsi="仿宋" w:eastAsia="仿宋" w:cs="仿宋"/>
          <w:sz w:val="21"/>
          <w:szCs w:val="21"/>
        </w:rPr>
        <w:t>6. 考试方法和时间：考试采用闭卷笔试，考试时间150分钟，采用百分制评分，60分合格。</w:t>
      </w:r>
    </w:p>
    <w:p w14:paraId="4D976B42">
      <w:pPr>
        <w:spacing w:line="360" w:lineRule="auto"/>
        <w:rPr>
          <w:rFonts w:hint="eastAsia" w:ascii="仿宋" w:hAnsi="仿宋" w:eastAsia="仿宋" w:cs="仿宋"/>
          <w:b/>
          <w:bCs/>
          <w:sz w:val="21"/>
          <w:szCs w:val="21"/>
        </w:rPr>
      </w:pPr>
    </w:p>
    <w:p w14:paraId="642AB4F3">
      <w:pPr>
        <w:spacing w:line="360" w:lineRule="auto"/>
        <w:jc w:val="left"/>
        <w:rPr>
          <w:rFonts w:hint="eastAsia" w:ascii="仿宋" w:hAnsi="仿宋" w:eastAsia="仿宋" w:cs="仿宋"/>
          <w:b/>
          <w:bCs/>
          <w:sz w:val="21"/>
          <w:szCs w:val="21"/>
        </w:rPr>
      </w:pPr>
      <w:r>
        <w:rPr>
          <w:rFonts w:hint="eastAsia" w:ascii="仿宋" w:hAnsi="仿宋" w:eastAsia="仿宋" w:cs="仿宋"/>
          <w:b/>
          <w:bCs/>
          <w:sz w:val="21"/>
          <w:szCs w:val="21"/>
        </w:rPr>
        <w:t>题型示例</w:t>
      </w:r>
    </w:p>
    <w:p w14:paraId="30FACC71">
      <w:pPr>
        <w:spacing w:line="360" w:lineRule="auto"/>
        <w:rPr>
          <w:rFonts w:hint="eastAsia" w:ascii="仿宋" w:hAnsi="仿宋" w:eastAsia="仿宋" w:cs="仿宋"/>
          <w:b/>
          <w:sz w:val="21"/>
          <w:szCs w:val="21"/>
        </w:rPr>
      </w:pPr>
      <w:r>
        <w:rPr>
          <w:rFonts w:hint="eastAsia" w:ascii="仿宋" w:hAnsi="仿宋" w:eastAsia="仿宋" w:cs="仿宋"/>
          <w:b/>
          <w:sz w:val="21"/>
          <w:szCs w:val="21"/>
        </w:rPr>
        <w:t>一、单项选择题</w:t>
      </w:r>
    </w:p>
    <w:p w14:paraId="7D40C2BE">
      <w:pPr>
        <w:widowControl/>
        <w:shd w:val="clear" w:color="auto" w:fill="FFFFFF"/>
        <w:spacing w:line="360" w:lineRule="auto"/>
        <w:jc w:val="left"/>
        <w:textAlignment w:val="baseline"/>
        <w:rPr>
          <w:rFonts w:hint="eastAsia" w:ascii="仿宋" w:hAnsi="仿宋" w:eastAsia="仿宋" w:cs="仿宋"/>
          <w:color w:val="060607"/>
          <w:spacing w:val="4"/>
          <w:kern w:val="0"/>
          <w:sz w:val="21"/>
          <w:szCs w:val="21"/>
          <w:shd w:val="clear" w:color="auto" w:fill="FFFFFF"/>
        </w:rPr>
      </w:pPr>
      <w:r>
        <w:rPr>
          <w:rFonts w:hint="eastAsia" w:ascii="仿宋" w:hAnsi="仿宋" w:eastAsia="仿宋" w:cs="仿宋"/>
          <w:color w:val="060607"/>
          <w:spacing w:val="4"/>
          <w:kern w:val="0"/>
          <w:sz w:val="21"/>
          <w:szCs w:val="21"/>
          <w:shd w:val="clear" w:color="auto" w:fill="FFFFFF"/>
        </w:rPr>
        <w:t>1. 下列关于舆论与舆情关系的表述，正确的是</w:t>
      </w:r>
    </w:p>
    <w:p w14:paraId="4C782F8B">
      <w:pPr>
        <w:widowControl/>
        <w:shd w:val="clear" w:color="auto" w:fill="FFFFFF"/>
        <w:spacing w:line="360" w:lineRule="auto"/>
        <w:jc w:val="left"/>
        <w:textAlignment w:val="baseline"/>
        <w:rPr>
          <w:rFonts w:hint="eastAsia" w:ascii="仿宋" w:hAnsi="仿宋" w:eastAsia="仿宋" w:cs="仿宋"/>
          <w:spacing w:val="4"/>
          <w:sz w:val="21"/>
          <w:szCs w:val="21"/>
        </w:rPr>
      </w:pPr>
      <w:r>
        <w:rPr>
          <w:rFonts w:hint="eastAsia" w:ascii="仿宋" w:hAnsi="仿宋" w:eastAsia="仿宋" w:cs="仿宋"/>
          <w:color w:val="060607"/>
          <w:spacing w:val="4"/>
          <w:kern w:val="0"/>
          <w:sz w:val="21"/>
          <w:szCs w:val="21"/>
          <w:shd w:val="clear" w:color="auto" w:fill="FFFFFF"/>
        </w:rPr>
        <w:t>A. 舆情是舆论的外在表现形式</w:t>
      </w:r>
      <w:r>
        <w:rPr>
          <w:rFonts w:hint="eastAsia" w:ascii="仿宋" w:hAnsi="仿宋" w:eastAsia="仿宋" w:cs="仿宋"/>
          <w:color w:val="060607"/>
          <w:spacing w:val="4"/>
          <w:kern w:val="0"/>
          <w:sz w:val="21"/>
          <w:szCs w:val="21"/>
          <w:shd w:val="clear" w:color="auto" w:fill="FFFFFF"/>
        </w:rPr>
        <w:br w:type="textWrapping"/>
      </w:r>
      <w:r>
        <w:rPr>
          <w:rFonts w:hint="eastAsia" w:ascii="仿宋" w:hAnsi="仿宋" w:eastAsia="仿宋" w:cs="仿宋"/>
          <w:color w:val="060607"/>
          <w:spacing w:val="4"/>
          <w:kern w:val="0"/>
          <w:sz w:val="21"/>
          <w:szCs w:val="21"/>
          <w:shd w:val="clear" w:color="auto" w:fill="FFFFFF"/>
        </w:rPr>
        <w:t>B. 舆论是民意的集合，具有更广泛的内涵</w:t>
      </w:r>
      <w:r>
        <w:rPr>
          <w:rFonts w:hint="eastAsia" w:ascii="仿宋" w:hAnsi="仿宋" w:eastAsia="仿宋" w:cs="仿宋"/>
          <w:color w:val="060607"/>
          <w:spacing w:val="4"/>
          <w:kern w:val="0"/>
          <w:sz w:val="21"/>
          <w:szCs w:val="21"/>
          <w:shd w:val="clear" w:color="auto" w:fill="FFFFFF"/>
        </w:rPr>
        <w:br w:type="textWrapping"/>
      </w:r>
      <w:r>
        <w:rPr>
          <w:rFonts w:hint="eastAsia" w:ascii="仿宋" w:hAnsi="仿宋" w:eastAsia="仿宋" w:cs="仿宋"/>
          <w:color w:val="060607"/>
          <w:spacing w:val="4"/>
          <w:kern w:val="0"/>
          <w:sz w:val="21"/>
          <w:szCs w:val="21"/>
          <w:shd w:val="clear" w:color="auto" w:fill="FFFFFF"/>
        </w:rPr>
        <w:t>C. 舆情的形成和发展依赖于舆论的积累和变化</w:t>
      </w:r>
      <w:r>
        <w:rPr>
          <w:rFonts w:hint="eastAsia" w:ascii="仿宋" w:hAnsi="仿宋" w:eastAsia="仿宋" w:cs="仿宋"/>
          <w:color w:val="060607"/>
          <w:spacing w:val="4"/>
          <w:kern w:val="0"/>
          <w:sz w:val="21"/>
          <w:szCs w:val="21"/>
          <w:shd w:val="clear" w:color="auto" w:fill="FFFFFF"/>
        </w:rPr>
        <w:br w:type="textWrapping"/>
      </w:r>
      <w:r>
        <w:rPr>
          <w:rFonts w:hint="eastAsia" w:ascii="仿宋" w:hAnsi="仿宋" w:eastAsia="仿宋" w:cs="仿宋"/>
          <w:color w:val="060607"/>
          <w:spacing w:val="4"/>
          <w:kern w:val="0"/>
          <w:sz w:val="21"/>
          <w:szCs w:val="21"/>
          <w:shd w:val="clear" w:color="auto" w:fill="FFFFFF"/>
        </w:rPr>
        <w:t>D. 舆论和舆情完全相同，没有区别</w:t>
      </w:r>
    </w:p>
    <w:p w14:paraId="079C4ED1">
      <w:pPr>
        <w:spacing w:line="360" w:lineRule="auto"/>
        <w:rPr>
          <w:rFonts w:hint="eastAsia" w:ascii="仿宋" w:hAnsi="仿宋" w:eastAsia="仿宋" w:cs="仿宋"/>
          <w:b/>
          <w:sz w:val="21"/>
          <w:szCs w:val="21"/>
        </w:rPr>
      </w:pPr>
      <w:r>
        <w:rPr>
          <w:rFonts w:hint="eastAsia" w:ascii="仿宋" w:hAnsi="仿宋" w:eastAsia="仿宋" w:cs="仿宋"/>
          <w:b/>
          <w:sz w:val="21"/>
          <w:szCs w:val="21"/>
        </w:rPr>
        <w:t>二、名词解释题</w:t>
      </w:r>
    </w:p>
    <w:p w14:paraId="0DED91FE">
      <w:pPr>
        <w:spacing w:line="360" w:lineRule="auto"/>
        <w:rPr>
          <w:rFonts w:hint="eastAsia" w:ascii="仿宋" w:hAnsi="仿宋" w:eastAsia="仿宋" w:cs="仿宋"/>
          <w:sz w:val="21"/>
          <w:szCs w:val="21"/>
        </w:rPr>
      </w:pPr>
      <w:r>
        <w:rPr>
          <w:rFonts w:hint="eastAsia" w:ascii="仿宋" w:hAnsi="仿宋" w:eastAsia="仿宋" w:cs="仿宋"/>
          <w:sz w:val="21"/>
          <w:szCs w:val="21"/>
        </w:rPr>
        <w:t>1. 舆论</w:t>
      </w:r>
    </w:p>
    <w:p w14:paraId="1953A4C2">
      <w:pPr>
        <w:spacing w:line="360" w:lineRule="auto"/>
        <w:rPr>
          <w:rFonts w:hint="eastAsia" w:ascii="仿宋" w:hAnsi="仿宋" w:eastAsia="仿宋" w:cs="仿宋"/>
          <w:b/>
          <w:sz w:val="21"/>
          <w:szCs w:val="21"/>
        </w:rPr>
      </w:pPr>
      <w:r>
        <w:rPr>
          <w:rFonts w:hint="eastAsia" w:ascii="仿宋" w:hAnsi="仿宋" w:eastAsia="仿宋" w:cs="仿宋"/>
          <w:b/>
          <w:sz w:val="21"/>
          <w:szCs w:val="21"/>
        </w:rPr>
        <w:t>三、简答题</w:t>
      </w:r>
    </w:p>
    <w:p w14:paraId="1A5BC479">
      <w:pPr>
        <w:spacing w:line="360" w:lineRule="auto"/>
        <w:rPr>
          <w:rFonts w:hint="eastAsia" w:ascii="仿宋" w:hAnsi="仿宋" w:eastAsia="仿宋" w:cs="仿宋"/>
          <w:sz w:val="21"/>
          <w:szCs w:val="21"/>
        </w:rPr>
      </w:pPr>
      <w:r>
        <w:rPr>
          <w:rFonts w:hint="eastAsia" w:ascii="仿宋" w:hAnsi="仿宋" w:eastAsia="仿宋" w:cs="仿宋"/>
          <w:sz w:val="21"/>
          <w:szCs w:val="21"/>
        </w:rPr>
        <w:t>1. 简述中国共产党舆论观的演进脉络。</w:t>
      </w:r>
    </w:p>
    <w:p w14:paraId="7793BF35">
      <w:pPr>
        <w:spacing w:line="360" w:lineRule="auto"/>
        <w:rPr>
          <w:rFonts w:hint="eastAsia" w:ascii="仿宋" w:hAnsi="仿宋" w:eastAsia="仿宋" w:cs="仿宋"/>
          <w:b/>
          <w:sz w:val="21"/>
          <w:szCs w:val="21"/>
        </w:rPr>
      </w:pPr>
      <w:r>
        <w:rPr>
          <w:rFonts w:hint="eastAsia" w:ascii="仿宋" w:hAnsi="仿宋" w:eastAsia="仿宋" w:cs="仿宋"/>
          <w:b/>
          <w:sz w:val="21"/>
          <w:szCs w:val="21"/>
        </w:rPr>
        <w:t>四、论述题</w:t>
      </w:r>
    </w:p>
    <w:p w14:paraId="22B16F00">
      <w:pPr>
        <w:spacing w:line="360" w:lineRule="auto"/>
        <w:rPr>
          <w:rFonts w:hint="eastAsia" w:ascii="仿宋" w:hAnsi="仿宋" w:eastAsia="仿宋" w:cs="仿宋"/>
          <w:sz w:val="21"/>
          <w:szCs w:val="21"/>
        </w:rPr>
      </w:pPr>
      <w:r>
        <w:rPr>
          <w:rFonts w:hint="eastAsia" w:ascii="仿宋" w:hAnsi="仿宋" w:eastAsia="仿宋" w:cs="仿宋"/>
          <w:sz w:val="21"/>
          <w:szCs w:val="21"/>
        </w:rPr>
        <w:t>结合具体案例，分析网络舆论传播的新特点及其对社会舆论生态的影响。</w:t>
      </w:r>
    </w:p>
    <w:p w14:paraId="7CDE88D0">
      <w:pPr>
        <w:spacing w:line="360" w:lineRule="auto"/>
        <w:ind w:firstLine="420" w:firstLineChars="200"/>
        <w:outlineLvl w:val="2"/>
        <w:rPr>
          <w:rFonts w:hint="eastAsia" w:ascii="仿宋" w:hAnsi="仿宋" w:eastAsia="仿宋" w:cs="仿宋"/>
          <w:sz w:val="21"/>
          <w:szCs w:val="21"/>
        </w:rPr>
      </w:pPr>
    </w:p>
    <w:p w14:paraId="296E4048">
      <w:pPr>
        <w:rPr>
          <w:rFonts w:hint="eastAsia" w:ascii="仿宋" w:hAnsi="仿宋" w:eastAsia="仿宋" w:cs="仿宋"/>
          <w:sz w:val="21"/>
          <w:szCs w:val="21"/>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02F302"/>
    <w:multiLevelType w:val="singleLevel"/>
    <w:tmpl w:val="8302F302"/>
    <w:lvl w:ilvl="0" w:tentative="0">
      <w:start w:val="1"/>
      <w:numFmt w:val="decimal"/>
      <w:suff w:val="space"/>
      <w:lvlText w:val="%1."/>
      <w:lvlJc w:val="left"/>
    </w:lvl>
  </w:abstractNum>
  <w:abstractNum w:abstractNumId="1">
    <w:nsid w:val="B6501DC1"/>
    <w:multiLevelType w:val="singleLevel"/>
    <w:tmpl w:val="B6501DC1"/>
    <w:lvl w:ilvl="0" w:tentative="0">
      <w:start w:val="1"/>
      <w:numFmt w:val="chineseCounting"/>
      <w:suff w:val="space"/>
      <w:lvlText w:val="第%1部分"/>
      <w:lvlJc w:val="left"/>
      <w:rPr>
        <w:rFonts w:hint="eastAsia"/>
      </w:rPr>
    </w:lvl>
  </w:abstractNum>
  <w:abstractNum w:abstractNumId="2">
    <w:nsid w:val="09773402"/>
    <w:multiLevelType w:val="singleLevel"/>
    <w:tmpl w:val="09773402"/>
    <w:lvl w:ilvl="0" w:tentative="0">
      <w:start w:val="1"/>
      <w:numFmt w:val="decimal"/>
      <w:suff w:val="space"/>
      <w:lvlText w:val="%1."/>
      <w:lvlJc w:val="left"/>
    </w:lvl>
  </w:abstractNum>
  <w:abstractNum w:abstractNumId="3">
    <w:nsid w:val="343A0B46"/>
    <w:multiLevelType w:val="singleLevel"/>
    <w:tmpl w:val="343A0B46"/>
    <w:lvl w:ilvl="0" w:tentative="0">
      <w:start w:val="1"/>
      <w:numFmt w:val="decimal"/>
      <w:suff w:val="space"/>
      <w:lvlText w:val="%1."/>
      <w:lvlJc w:val="left"/>
    </w:lvl>
  </w:abstractNum>
  <w:abstractNum w:abstractNumId="4">
    <w:nsid w:val="359F215B"/>
    <w:multiLevelType w:val="singleLevel"/>
    <w:tmpl w:val="359F215B"/>
    <w:lvl w:ilvl="0" w:tentative="0">
      <w:start w:val="1"/>
      <w:numFmt w:val="decimal"/>
      <w:suff w:val="space"/>
      <w:lvlText w:val="%1."/>
      <w:lvlJc w:val="left"/>
    </w:lvl>
  </w:abstractNum>
  <w:abstractNum w:abstractNumId="5">
    <w:nsid w:val="54E87693"/>
    <w:multiLevelType w:val="singleLevel"/>
    <w:tmpl w:val="54E87693"/>
    <w:lvl w:ilvl="0" w:tentative="0">
      <w:start w:val="1"/>
      <w:numFmt w:val="decimal"/>
      <w:lvlText w:val="%1."/>
      <w:lvlJc w:val="left"/>
      <w:pPr>
        <w:ind w:left="1690" w:hanging="425"/>
      </w:pPr>
      <w:rPr>
        <w:rFonts w:hint="default"/>
      </w:rPr>
    </w:lvl>
  </w:abstractNum>
  <w:abstractNum w:abstractNumId="6">
    <w:nsid w:val="5951E822"/>
    <w:multiLevelType w:val="singleLevel"/>
    <w:tmpl w:val="5951E822"/>
    <w:lvl w:ilvl="0" w:tentative="0">
      <w:start w:val="1"/>
      <w:numFmt w:val="decimal"/>
      <w:suff w:val="space"/>
      <w:lvlText w:val="%1."/>
      <w:lvlJc w:val="left"/>
    </w:lvl>
  </w:abstractNum>
  <w:abstractNum w:abstractNumId="7">
    <w:nsid w:val="717987E4"/>
    <w:multiLevelType w:val="singleLevel"/>
    <w:tmpl w:val="717987E4"/>
    <w:lvl w:ilvl="0" w:tentative="0">
      <w:start w:val="1"/>
      <w:numFmt w:val="chineseCounting"/>
      <w:suff w:val="nothing"/>
      <w:lvlText w:val="%1、"/>
      <w:lvlJc w:val="left"/>
      <w:rPr>
        <w:rFonts w:hint="eastAsia"/>
      </w:rPr>
    </w:lvl>
  </w:abstractNum>
  <w:abstractNum w:abstractNumId="8">
    <w:nsid w:val="79DC4C39"/>
    <w:multiLevelType w:val="singleLevel"/>
    <w:tmpl w:val="79DC4C39"/>
    <w:lvl w:ilvl="0" w:tentative="0">
      <w:start w:val="1"/>
      <w:numFmt w:val="decimal"/>
      <w:lvlText w:val="(%1)"/>
      <w:lvlJc w:val="left"/>
      <w:pPr>
        <w:ind w:left="845" w:hanging="425"/>
      </w:pPr>
      <w:rPr>
        <w:rFonts w:hint="default"/>
      </w:rPr>
    </w:lvl>
  </w:abstractNum>
  <w:abstractNum w:abstractNumId="9">
    <w:nsid w:val="7B46FC52"/>
    <w:multiLevelType w:val="singleLevel"/>
    <w:tmpl w:val="7B46FC52"/>
    <w:lvl w:ilvl="0" w:tentative="0">
      <w:start w:val="1"/>
      <w:numFmt w:val="decimal"/>
      <w:lvlText w:val="(%1)"/>
      <w:lvlJc w:val="left"/>
      <w:pPr>
        <w:ind w:left="845" w:hanging="425"/>
      </w:pPr>
      <w:rPr>
        <w:rFonts w:hint="default"/>
      </w:rPr>
    </w:lvl>
  </w:abstractNum>
  <w:num w:numId="1">
    <w:abstractNumId w:val="1"/>
  </w:num>
  <w:num w:numId="2">
    <w:abstractNumId w:val="5"/>
  </w:num>
  <w:num w:numId="3">
    <w:abstractNumId w:val="2"/>
  </w:num>
  <w:num w:numId="4">
    <w:abstractNumId w:val="4"/>
  </w:num>
  <w:num w:numId="5">
    <w:abstractNumId w:val="7"/>
  </w:num>
  <w:num w:numId="6">
    <w:abstractNumId w:val="0"/>
  </w:num>
  <w:num w:numId="7">
    <w:abstractNumId w:val="9"/>
  </w:num>
  <w:num w:numId="8">
    <w:abstractNumId w:val="8"/>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0E5187"/>
    <w:rsid w:val="130E5187"/>
    <w:rsid w:val="685947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Strong"/>
    <w:basedOn w:val="3"/>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25</Pages>
  <Words>18924</Words>
  <Characters>19187</Characters>
  <Lines>0</Lines>
  <Paragraphs>0</Paragraphs>
  <TotalTime>7</TotalTime>
  <ScaleCrop>false</ScaleCrop>
  <LinksUpToDate>false</LinksUpToDate>
  <CharactersWithSpaces>19382</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2026-03-04T03:32:00Z</dcterms:created>
  <dc:creator>梁磊</dc:creator>
  <cp:lastModifiedBy>Sau</cp:lastModifiedBy>
  <dcterms:modified xsi:type="dcterms:W3CDTF">2026-03-16T01:38:36Z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9E2DF5011A7149ADA0789EE707375983_13</vt:lpwstr>
  </property>
  <property fmtid="{D5CDD505-2E9C-101B-9397-08002B2CF9AE}" pid="4" name="KSOTemplateDocerSaveRecord">
    <vt:lpwstr>eyJoZGlkIjoiNDYyYWQ0ZjY5YjQ1MjAzMDFhY2UyN2NlZDYyY2Y4ZDkiLCJ1c2VySWQiOiI0MjYyNjAifQ==</vt:lpwstr>
  </property>
</Properties>
</file>